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544E7" w14:textId="77777777" w:rsidR="00590A96" w:rsidRPr="0014209D" w:rsidRDefault="00590A96" w:rsidP="0014209D">
      <w:pPr>
        <w:jc w:val="both"/>
        <w:rPr>
          <w:rFonts w:ascii="Times New Roman" w:hAnsi="Times New Roman"/>
          <w:b/>
          <w:sz w:val="24"/>
          <w:szCs w:val="24"/>
          <w:lang w:val="kk-KZ"/>
        </w:rPr>
      </w:pPr>
      <w:r w:rsidRPr="0014209D">
        <w:rPr>
          <w:rFonts w:ascii="Times New Roman" w:hAnsi="Times New Roman"/>
          <w:b/>
          <w:sz w:val="24"/>
          <w:szCs w:val="24"/>
        </w:rPr>
        <w:t>ӘОЖ 372.854</w:t>
      </w:r>
    </w:p>
    <w:p w14:paraId="56512BFB" w14:textId="77777777" w:rsidR="00590A96" w:rsidRPr="0014209D" w:rsidRDefault="00590A96" w:rsidP="0014209D">
      <w:pPr>
        <w:jc w:val="both"/>
        <w:rPr>
          <w:rFonts w:ascii="Times New Roman" w:hAnsi="Times New Roman"/>
          <w:b/>
          <w:bCs/>
          <w:sz w:val="24"/>
          <w:szCs w:val="24"/>
          <w:lang w:val="kk-KZ"/>
        </w:rPr>
      </w:pPr>
    </w:p>
    <w:p w14:paraId="031122C4" w14:textId="77777777" w:rsidR="0043586A" w:rsidRPr="0014209D" w:rsidRDefault="00E84FB5" w:rsidP="0014209D">
      <w:pPr>
        <w:jc w:val="center"/>
        <w:rPr>
          <w:rFonts w:ascii="Times New Roman" w:hAnsi="Times New Roman"/>
          <w:b/>
          <w:bCs/>
          <w:sz w:val="24"/>
          <w:szCs w:val="24"/>
          <w:lang w:val="kk-KZ"/>
        </w:rPr>
      </w:pPr>
      <w:r w:rsidRPr="0014209D">
        <w:rPr>
          <w:rFonts w:ascii="Times New Roman" w:hAnsi="Times New Roman"/>
          <w:b/>
          <w:bCs/>
          <w:sz w:val="24"/>
          <w:szCs w:val="24"/>
          <w:lang w:val="kk-KZ"/>
        </w:rPr>
        <w:t>ХИМИЯ САБАҚТАРЫНДА ИНТЕРАКТИВТІ ОҚУ ҚҰРАЛДАР ЖҮЙЕСІН ПАЙДАЛАНУ</w:t>
      </w:r>
    </w:p>
    <w:p w14:paraId="436F5FDE" w14:textId="77777777" w:rsidR="00445B68" w:rsidRPr="0014209D" w:rsidRDefault="00445B68" w:rsidP="0014209D">
      <w:pPr>
        <w:jc w:val="center"/>
        <w:rPr>
          <w:rFonts w:ascii="Times New Roman" w:hAnsi="Times New Roman"/>
          <w:sz w:val="24"/>
          <w:szCs w:val="24"/>
          <w:lang w:val="kk-KZ"/>
        </w:rPr>
      </w:pPr>
    </w:p>
    <w:p w14:paraId="22BD9701" w14:textId="77777777" w:rsidR="00E84FB5" w:rsidRPr="0014209D" w:rsidRDefault="00E84FB5" w:rsidP="0014209D">
      <w:pPr>
        <w:ind w:firstLine="851"/>
        <w:jc w:val="center"/>
        <w:rPr>
          <w:rFonts w:ascii="Times New Roman" w:hAnsi="Times New Roman"/>
          <w:b/>
          <w:sz w:val="24"/>
          <w:szCs w:val="24"/>
          <w:lang w:val="kk-KZ"/>
        </w:rPr>
      </w:pPr>
      <w:r w:rsidRPr="0014209D">
        <w:rPr>
          <w:rFonts w:ascii="Times New Roman" w:hAnsi="Times New Roman"/>
          <w:b/>
          <w:sz w:val="24"/>
          <w:szCs w:val="24"/>
          <w:lang w:val="kk-KZ"/>
        </w:rPr>
        <w:t>Жанұзақ Айсұлу Ораққызы</w:t>
      </w:r>
    </w:p>
    <w:p w14:paraId="3F25309F" w14:textId="77777777" w:rsidR="00E84FB5" w:rsidRPr="0014209D" w:rsidRDefault="00E84FB5" w:rsidP="0014209D">
      <w:pPr>
        <w:ind w:firstLine="851"/>
        <w:jc w:val="center"/>
        <w:rPr>
          <w:rFonts w:ascii="Times New Roman" w:hAnsi="Times New Roman"/>
          <w:sz w:val="24"/>
          <w:szCs w:val="24"/>
          <w:lang w:val="kk-KZ"/>
        </w:rPr>
      </w:pPr>
      <w:r w:rsidRPr="0014209D">
        <w:rPr>
          <w:rFonts w:ascii="Times New Roman" w:hAnsi="Times New Roman"/>
          <w:sz w:val="24"/>
          <w:szCs w:val="24"/>
          <w:lang w:val="kk-KZ"/>
        </w:rPr>
        <w:t xml:space="preserve">М.Х.Дулати атындағы Тараз өңірлік университетінің </w:t>
      </w:r>
      <w:r w:rsidRPr="0014209D">
        <w:rPr>
          <w:rFonts w:ascii="Times New Roman" w:hAnsi="Times New Roman"/>
          <w:sz w:val="24"/>
          <w:szCs w:val="24"/>
        </w:rPr>
        <w:t>2</w:t>
      </w:r>
      <w:r w:rsidRPr="0014209D">
        <w:rPr>
          <w:rFonts w:ascii="Times New Roman" w:hAnsi="Times New Roman"/>
          <w:sz w:val="24"/>
          <w:szCs w:val="24"/>
          <w:lang w:val="kk-KZ"/>
        </w:rPr>
        <w:t xml:space="preserve"> курс </w:t>
      </w:r>
      <w:r w:rsidRPr="0014209D">
        <w:rPr>
          <w:rFonts w:ascii="Times New Roman" w:hAnsi="Times New Roman"/>
          <w:sz w:val="24"/>
          <w:szCs w:val="24"/>
        </w:rPr>
        <w:t>магистранты</w:t>
      </w:r>
      <w:r w:rsidRPr="0014209D">
        <w:rPr>
          <w:rFonts w:ascii="Times New Roman" w:hAnsi="Times New Roman"/>
          <w:sz w:val="24"/>
          <w:szCs w:val="24"/>
          <w:lang w:val="kk-KZ"/>
        </w:rPr>
        <w:t>,</w:t>
      </w:r>
    </w:p>
    <w:p w14:paraId="10C72B17" w14:textId="77777777" w:rsidR="00E84FB5" w:rsidRPr="0014209D" w:rsidRDefault="00E84FB5" w:rsidP="0014209D">
      <w:pPr>
        <w:ind w:firstLine="851"/>
        <w:jc w:val="center"/>
        <w:rPr>
          <w:rFonts w:ascii="Times New Roman" w:hAnsi="Times New Roman"/>
          <w:sz w:val="24"/>
          <w:szCs w:val="24"/>
          <w:lang w:val="kk-KZ"/>
        </w:rPr>
      </w:pPr>
      <w:r w:rsidRPr="0014209D">
        <w:rPr>
          <w:rFonts w:ascii="Times New Roman" w:hAnsi="Times New Roman"/>
          <w:sz w:val="24"/>
          <w:szCs w:val="24"/>
          <w:lang w:val="kk-KZ"/>
        </w:rPr>
        <w:t xml:space="preserve">Ғылыми жетекші – </w:t>
      </w:r>
      <w:r w:rsidR="007A2263" w:rsidRPr="0014209D">
        <w:rPr>
          <w:rFonts w:ascii="Times New Roman" w:hAnsi="Times New Roman"/>
          <w:sz w:val="24"/>
          <w:szCs w:val="24"/>
          <w:lang w:val="en-US"/>
        </w:rPr>
        <w:t>PhD</w:t>
      </w:r>
      <w:r w:rsidR="007A2263" w:rsidRPr="0014209D">
        <w:rPr>
          <w:rFonts w:ascii="Times New Roman" w:hAnsi="Times New Roman"/>
          <w:sz w:val="24"/>
          <w:szCs w:val="24"/>
        </w:rPr>
        <w:t xml:space="preserve">, доцент </w:t>
      </w:r>
      <w:r w:rsidRPr="0014209D">
        <w:rPr>
          <w:rFonts w:ascii="Times New Roman" w:hAnsi="Times New Roman"/>
          <w:sz w:val="24"/>
          <w:szCs w:val="24"/>
          <w:lang w:val="kk-KZ"/>
        </w:rPr>
        <w:t>Таубаева Раушан Серихановна</w:t>
      </w:r>
    </w:p>
    <w:p w14:paraId="43CCD757" w14:textId="77777777" w:rsidR="00E84FB5" w:rsidRPr="0014209D" w:rsidRDefault="00E84FB5" w:rsidP="0014209D">
      <w:pPr>
        <w:ind w:firstLine="851"/>
        <w:jc w:val="center"/>
        <w:rPr>
          <w:rFonts w:ascii="Times New Roman" w:hAnsi="Times New Roman"/>
          <w:sz w:val="24"/>
          <w:szCs w:val="24"/>
          <w:lang w:val="kk-KZ"/>
        </w:rPr>
      </w:pPr>
      <w:r w:rsidRPr="0014209D">
        <w:rPr>
          <w:rFonts w:ascii="Times New Roman" w:hAnsi="Times New Roman"/>
          <w:sz w:val="24"/>
          <w:szCs w:val="24"/>
          <w:lang w:val="kk-KZ"/>
        </w:rPr>
        <w:t>Тараз, Қазақстан</w:t>
      </w:r>
    </w:p>
    <w:p w14:paraId="246DF11C" w14:textId="77777777" w:rsidR="00590A96" w:rsidRPr="0014209D" w:rsidRDefault="00590A96" w:rsidP="0014209D">
      <w:pPr>
        <w:ind w:firstLine="851"/>
        <w:jc w:val="both"/>
        <w:rPr>
          <w:rFonts w:ascii="Times New Roman" w:hAnsi="Times New Roman"/>
          <w:sz w:val="24"/>
          <w:szCs w:val="24"/>
          <w:lang w:val="kk-KZ"/>
        </w:rPr>
      </w:pPr>
    </w:p>
    <w:p w14:paraId="28C7841C" w14:textId="77777777" w:rsidR="00AB0D99" w:rsidRPr="0014209D" w:rsidRDefault="006872A5" w:rsidP="0014209D">
      <w:pPr>
        <w:ind w:firstLine="709"/>
        <w:jc w:val="both"/>
        <w:rPr>
          <w:rFonts w:ascii="Times New Roman" w:hAnsi="Times New Roman"/>
          <w:i/>
          <w:sz w:val="24"/>
          <w:szCs w:val="24"/>
          <w:lang w:val="kk-KZ"/>
        </w:rPr>
      </w:pPr>
      <w:r w:rsidRPr="0014209D">
        <w:rPr>
          <w:rFonts w:ascii="Times New Roman" w:hAnsi="Times New Roman"/>
          <w:b/>
          <w:sz w:val="24"/>
          <w:szCs w:val="24"/>
          <w:lang w:val="kk-KZ"/>
        </w:rPr>
        <w:t>Аннотация:</w:t>
      </w:r>
      <w:r w:rsidRPr="0014209D">
        <w:rPr>
          <w:rFonts w:ascii="Times New Roman" w:hAnsi="Times New Roman"/>
          <w:sz w:val="24"/>
          <w:szCs w:val="24"/>
          <w:lang w:val="kk-KZ"/>
        </w:rPr>
        <w:t xml:space="preserve"> </w:t>
      </w:r>
      <w:r w:rsidR="00AB0D99" w:rsidRPr="0014209D">
        <w:rPr>
          <w:rFonts w:ascii="Times New Roman" w:hAnsi="Times New Roman"/>
          <w:i/>
          <w:sz w:val="24"/>
          <w:szCs w:val="24"/>
          <w:lang w:val="kk-KZ"/>
        </w:rPr>
        <w:t xml:space="preserve">Орта мектептегі оқу процесіне цифрлық оқыту құралдарын енгізу және қолдану </w:t>
      </w:r>
      <w:r w:rsidR="007A2263" w:rsidRPr="0014209D">
        <w:rPr>
          <w:rFonts w:ascii="Times New Roman" w:hAnsi="Times New Roman"/>
          <w:i/>
          <w:sz w:val="24"/>
          <w:szCs w:val="24"/>
          <w:lang w:val="kk-KZ"/>
        </w:rPr>
        <w:t>білімалушы</w:t>
      </w:r>
      <w:r w:rsidR="00AB0D99" w:rsidRPr="0014209D">
        <w:rPr>
          <w:rFonts w:ascii="Times New Roman" w:hAnsi="Times New Roman"/>
          <w:i/>
          <w:sz w:val="24"/>
          <w:szCs w:val="24"/>
          <w:lang w:val="kk-KZ"/>
        </w:rPr>
        <w:t xml:space="preserve">лардың жеке қасиеттерін қалыптастырудың маңызды дидактикалық шарты болып табылады. Бұл мақалада химия сабақтарында интерактивті оқу құралдар жүйесін пайдалану қарастырылады Интерактивті оқу құралдары мұғалімге педагогикалық еңбектің тиімді құралын алуға мүмкіндік береді, бұл оның функцияларын іске асыруды күшейтеді, </w:t>
      </w:r>
      <w:r w:rsidR="007A2263" w:rsidRPr="0014209D">
        <w:rPr>
          <w:rFonts w:ascii="Times New Roman" w:hAnsi="Times New Roman"/>
          <w:i/>
          <w:sz w:val="24"/>
          <w:szCs w:val="24"/>
          <w:lang w:val="kk-KZ"/>
        </w:rPr>
        <w:t>білімалушы</w:t>
      </w:r>
      <w:r w:rsidR="00AB0D99" w:rsidRPr="0014209D">
        <w:rPr>
          <w:rFonts w:ascii="Times New Roman" w:hAnsi="Times New Roman"/>
          <w:i/>
          <w:sz w:val="24"/>
          <w:szCs w:val="24"/>
          <w:lang w:val="kk-KZ"/>
        </w:rPr>
        <w:t xml:space="preserve">ларды жоғары оқу орындарында болашақ оқуға дайындауға, </w:t>
      </w:r>
      <w:r w:rsidR="007A2263" w:rsidRPr="0014209D">
        <w:rPr>
          <w:rFonts w:ascii="Times New Roman" w:hAnsi="Times New Roman"/>
          <w:i/>
          <w:sz w:val="24"/>
          <w:szCs w:val="24"/>
          <w:lang w:val="kk-KZ"/>
        </w:rPr>
        <w:t>білімалушы</w:t>
      </w:r>
      <w:r w:rsidR="00AB0D99" w:rsidRPr="0014209D">
        <w:rPr>
          <w:rFonts w:ascii="Times New Roman" w:hAnsi="Times New Roman"/>
          <w:i/>
          <w:sz w:val="24"/>
          <w:szCs w:val="24"/>
          <w:lang w:val="kk-KZ"/>
        </w:rPr>
        <w:t>лардың бойында жоғары моральдық-еріктік және іскерлік қасиеттерді қалыптастыруға мүмкіндік береді.</w:t>
      </w:r>
    </w:p>
    <w:p w14:paraId="0923DDD9" w14:textId="77777777" w:rsidR="0096503A" w:rsidRPr="0014209D" w:rsidRDefault="0096503A" w:rsidP="0014209D">
      <w:pPr>
        <w:ind w:firstLine="709"/>
        <w:jc w:val="both"/>
        <w:rPr>
          <w:rFonts w:ascii="Times New Roman" w:hAnsi="Times New Roman"/>
          <w:i/>
          <w:sz w:val="24"/>
          <w:szCs w:val="24"/>
          <w:lang w:val="kk-KZ"/>
        </w:rPr>
      </w:pPr>
      <w:r w:rsidRPr="0014209D">
        <w:rPr>
          <w:rFonts w:ascii="Times New Roman" w:hAnsi="Times New Roman"/>
          <w:b/>
          <w:sz w:val="24"/>
          <w:szCs w:val="24"/>
          <w:lang w:val="kk-KZ"/>
        </w:rPr>
        <w:t>Түйінді сөздер:</w:t>
      </w:r>
      <w:r w:rsidRPr="0014209D">
        <w:rPr>
          <w:rFonts w:ascii="Times New Roman" w:hAnsi="Times New Roman"/>
          <w:sz w:val="24"/>
          <w:szCs w:val="24"/>
          <w:lang w:val="kk-KZ"/>
        </w:rPr>
        <w:t xml:space="preserve"> </w:t>
      </w:r>
      <w:r w:rsidR="007A2263" w:rsidRPr="0014209D">
        <w:rPr>
          <w:rFonts w:ascii="Times New Roman" w:hAnsi="Times New Roman"/>
          <w:i/>
          <w:sz w:val="24"/>
          <w:szCs w:val="24"/>
          <w:lang w:val="kk-KZ"/>
        </w:rPr>
        <w:t>и</w:t>
      </w:r>
      <w:r w:rsidRPr="0014209D">
        <w:rPr>
          <w:rFonts w:ascii="Times New Roman" w:hAnsi="Times New Roman"/>
          <w:i/>
          <w:sz w:val="24"/>
          <w:szCs w:val="24"/>
          <w:lang w:val="kk-KZ"/>
        </w:rPr>
        <w:t>нтерактивті оқу құралдары, білім беру, ақпараттандыру, технологиялық, химия сабағы</w:t>
      </w:r>
    </w:p>
    <w:p w14:paraId="40027FBC" w14:textId="77777777" w:rsidR="0096503A" w:rsidRPr="0014209D" w:rsidRDefault="0096503A" w:rsidP="0014209D">
      <w:pPr>
        <w:ind w:firstLine="709"/>
        <w:jc w:val="both"/>
        <w:rPr>
          <w:rFonts w:ascii="Times New Roman" w:hAnsi="Times New Roman"/>
          <w:sz w:val="24"/>
          <w:szCs w:val="24"/>
          <w:lang w:val="kk-KZ"/>
        </w:rPr>
      </w:pPr>
    </w:p>
    <w:p w14:paraId="3AEB2816" w14:textId="77777777" w:rsidR="008B3D45" w:rsidRPr="0014209D" w:rsidRDefault="008B3D45" w:rsidP="0014209D">
      <w:pPr>
        <w:ind w:firstLine="709"/>
        <w:jc w:val="both"/>
        <w:rPr>
          <w:rFonts w:ascii="Times New Roman" w:hAnsi="Times New Roman"/>
          <w:sz w:val="24"/>
          <w:szCs w:val="24"/>
          <w:lang w:val="kk-KZ"/>
        </w:rPr>
      </w:pPr>
      <w:r w:rsidRPr="0014209D">
        <w:rPr>
          <w:rFonts w:ascii="Times New Roman" w:hAnsi="Times New Roman"/>
          <w:sz w:val="24"/>
          <w:szCs w:val="24"/>
          <w:lang w:val="kk-KZ"/>
        </w:rPr>
        <w:t>Қоғамды ақпараттандыру интерактивті оқу құралдарының білім беру саласына терең енуіне себеп болды. Әр түрлі пәндерді оқытуды қамтамасыз етудің материалдық-техникалық деңгейі түбегейлі өзгеріп қана қоймай, сонымен қатар модельдеуді және экспериментті ұйымдастыруға мүмкіндік беретін және қосымша арнайы жабдықты қажет етпейтін жаңа цифрлық ақпараттық құралдар пайда болды.</w:t>
      </w:r>
    </w:p>
    <w:p w14:paraId="6A6DB732" w14:textId="77777777" w:rsidR="001C2BB9" w:rsidRPr="0014209D" w:rsidRDefault="008B3D45"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 xml:space="preserve">Қазіргі заманғы білім берудің </w:t>
      </w:r>
      <w:r w:rsidR="00744480" w:rsidRPr="0014209D">
        <w:rPr>
          <w:rFonts w:ascii="Times New Roman" w:hAnsi="Times New Roman"/>
          <w:sz w:val="24"/>
          <w:szCs w:val="24"/>
          <w:lang w:val="kk-KZ"/>
        </w:rPr>
        <w:t xml:space="preserve">жаңа </w:t>
      </w:r>
      <w:r w:rsidRPr="0014209D">
        <w:rPr>
          <w:rFonts w:ascii="Times New Roman" w:hAnsi="Times New Roman"/>
          <w:sz w:val="24"/>
          <w:szCs w:val="24"/>
          <w:lang w:val="kk-KZ"/>
        </w:rPr>
        <w:t xml:space="preserve">стандарттарына сәйкес маңызды және өзекті міндеттерінің бірі </w:t>
      </w:r>
      <w:r w:rsidR="00744480" w:rsidRPr="0014209D">
        <w:rPr>
          <w:rFonts w:ascii="Times New Roman" w:hAnsi="Times New Roman"/>
          <w:sz w:val="24"/>
          <w:szCs w:val="24"/>
          <w:lang w:val="kk-KZ"/>
        </w:rPr>
        <w:t>–</w:t>
      </w:r>
      <w:r w:rsidRPr="0014209D">
        <w:rPr>
          <w:rFonts w:ascii="Times New Roman" w:hAnsi="Times New Roman"/>
          <w:sz w:val="24"/>
          <w:szCs w:val="24"/>
          <w:lang w:val="kk-KZ"/>
        </w:rPr>
        <w:t xml:space="preserve"> бәсекеге қабілетті тұлғаны даярлау,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лардың шығармашылық, сыни ойлауын дамыту, ғылыми ақпаратты іздеу, талдау қабілеттерін</w:t>
      </w:r>
      <w:r w:rsidR="00744480" w:rsidRPr="0014209D">
        <w:rPr>
          <w:rFonts w:ascii="Times New Roman" w:hAnsi="Times New Roman"/>
          <w:sz w:val="24"/>
          <w:szCs w:val="24"/>
          <w:lang w:val="kk-KZ"/>
        </w:rPr>
        <w:t xml:space="preserve"> қалыптастыру</w:t>
      </w:r>
      <w:r w:rsidRPr="0014209D">
        <w:rPr>
          <w:rFonts w:ascii="Times New Roman" w:hAnsi="Times New Roman"/>
          <w:sz w:val="24"/>
          <w:szCs w:val="24"/>
          <w:lang w:val="kk-KZ"/>
        </w:rPr>
        <w:t xml:space="preserve">. Мұндай мәселелерді шешу үшін оқулық пен мұғалімнің түсіндірмесі арқылы дәстүрлі оқыту әдістері жеткіліксіз. Оқытудың заманауи тәсілдерін іске асыруға мүмкіндік беретін </w:t>
      </w:r>
      <w:r w:rsidR="00744480" w:rsidRPr="0014209D">
        <w:rPr>
          <w:rFonts w:ascii="Times New Roman" w:hAnsi="Times New Roman"/>
          <w:sz w:val="24"/>
          <w:szCs w:val="24"/>
          <w:lang w:val="kk-KZ"/>
        </w:rPr>
        <w:t xml:space="preserve">оқу құралдарын </w:t>
      </w:r>
      <w:r w:rsidRPr="0014209D">
        <w:rPr>
          <w:rFonts w:ascii="Times New Roman" w:hAnsi="Times New Roman"/>
          <w:sz w:val="24"/>
          <w:szCs w:val="24"/>
          <w:lang w:val="kk-KZ"/>
        </w:rPr>
        <w:t xml:space="preserve"> пайдалану қажет.</w:t>
      </w:r>
      <w:r w:rsidR="006872A5" w:rsidRPr="0014209D">
        <w:rPr>
          <w:rFonts w:ascii="Times New Roman" w:hAnsi="Times New Roman"/>
          <w:sz w:val="24"/>
          <w:szCs w:val="24"/>
          <w:lang w:val="kk-KZ"/>
        </w:rPr>
        <w:t xml:space="preserve"> </w:t>
      </w:r>
      <w:r w:rsidR="00895413" w:rsidRPr="0014209D">
        <w:rPr>
          <w:rFonts w:ascii="Times New Roman" w:hAnsi="Times New Roman"/>
          <w:sz w:val="24"/>
          <w:szCs w:val="24"/>
          <w:lang w:val="kk-KZ"/>
        </w:rPr>
        <w:t>Осыған байланысты интерактивті оқу құралдар жүйесін қолдану</w:t>
      </w:r>
      <w:r w:rsidR="006872A5" w:rsidRPr="0014209D">
        <w:rPr>
          <w:rFonts w:ascii="Times New Roman" w:hAnsi="Times New Roman"/>
          <w:sz w:val="24"/>
          <w:szCs w:val="24"/>
          <w:lang w:val="kk-KZ"/>
        </w:rPr>
        <w:t xml:space="preserve"> </w:t>
      </w:r>
      <w:r w:rsidR="00895413" w:rsidRPr="0014209D">
        <w:rPr>
          <w:rFonts w:ascii="Times New Roman" w:hAnsi="Times New Roman"/>
          <w:sz w:val="24"/>
          <w:szCs w:val="24"/>
          <w:lang w:val="kk-KZ"/>
        </w:rPr>
        <w:t>тек</w:t>
      </w:r>
      <w:r w:rsidR="00FF05B6" w:rsidRPr="0014209D">
        <w:rPr>
          <w:rFonts w:ascii="Times New Roman" w:hAnsi="Times New Roman"/>
          <w:sz w:val="24"/>
          <w:szCs w:val="24"/>
          <w:lang w:val="kk-KZ"/>
        </w:rPr>
        <w:t xml:space="preserve"> білім беру саласында ғана емес, сонымен қатар кез келген басқа қызмет саласында да тез артып келеді</w:t>
      </w:r>
      <w:r w:rsidR="00F81A2B" w:rsidRPr="0014209D">
        <w:rPr>
          <w:rFonts w:ascii="Times New Roman" w:hAnsi="Times New Roman"/>
          <w:sz w:val="24"/>
          <w:szCs w:val="24"/>
          <w:lang w:val="kk-KZ"/>
        </w:rPr>
        <w:t xml:space="preserve"> [1]</w:t>
      </w:r>
      <w:r w:rsidR="00FF05B6" w:rsidRPr="0014209D">
        <w:rPr>
          <w:rFonts w:ascii="Times New Roman" w:hAnsi="Times New Roman"/>
          <w:sz w:val="24"/>
          <w:szCs w:val="24"/>
          <w:lang w:val="kk-KZ"/>
        </w:rPr>
        <w:t xml:space="preserve">. </w:t>
      </w:r>
    </w:p>
    <w:p w14:paraId="0E19E5E3" w14:textId="77777777" w:rsidR="00A54AC9" w:rsidRPr="0014209D" w:rsidRDefault="00476BF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Адамзаттың даму тарих</w:t>
      </w:r>
      <w:r w:rsidR="006872A5" w:rsidRPr="0014209D">
        <w:rPr>
          <w:rFonts w:ascii="Times New Roman" w:hAnsi="Times New Roman"/>
          <w:sz w:val="24"/>
          <w:szCs w:val="24"/>
          <w:lang w:val="kk-KZ"/>
        </w:rPr>
        <w:t>ында химия  жетекші рөл атқар</w:t>
      </w:r>
      <w:r w:rsidR="00A54AC9" w:rsidRPr="0014209D">
        <w:rPr>
          <w:rFonts w:ascii="Times New Roman" w:hAnsi="Times New Roman"/>
          <w:sz w:val="24"/>
          <w:szCs w:val="24"/>
          <w:lang w:val="kk-KZ"/>
        </w:rPr>
        <w:t>а</w:t>
      </w:r>
      <w:r w:rsidR="006872A5" w:rsidRPr="0014209D">
        <w:rPr>
          <w:rFonts w:ascii="Times New Roman" w:hAnsi="Times New Roman"/>
          <w:sz w:val="24"/>
          <w:szCs w:val="24"/>
          <w:lang w:val="kk-KZ"/>
        </w:rPr>
        <w:t xml:space="preserve">ды. </w:t>
      </w:r>
      <w:r w:rsidRPr="0014209D">
        <w:rPr>
          <w:rFonts w:ascii="Times New Roman" w:hAnsi="Times New Roman"/>
          <w:sz w:val="24"/>
          <w:szCs w:val="24"/>
          <w:lang w:val="kk-KZ"/>
        </w:rPr>
        <w:t xml:space="preserve">Алайда, жақында мектептегі химиялық білім беруді жете бағаламау үрдісі байқалды, бұл қоғамның кейбір бөлігінің химия ғылымына деген теріс көзқарасының көрінісі болды. Оқу орындарында химияны оқуға бөлінген сағаттар саны шектеулі, қолданыстағы стандарттар химиялық білім деңгейін идеялармен едәуір шектеді,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лардың әртүрлі тапсырмаларды орындау дағдыларын қалыптастыру үшін жаттығуларға жеткілікті уақыт бөлу мүмкін болмады. Химиялық эксперимент негізінен мектеп тәжірибесінен кетті. Мұның бәрі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лардың химияны оқуға деген қызығушылығының төмендеуіне, химиялық білімге ресми көзқарастың қалыптасуына, білімдегі олқылықтарды түсінбеу мен жинақтауға, пәнді оқуға деген қызығушылықтың жоғалуына ықпал етті. Аталған мәселелерді шешуге оқуға деген қызығушылықты оятуға,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лардың білімін өз бетінше іздеуге және игеруге, оқытуды дараландыруға </w:t>
      </w:r>
      <w:r w:rsidR="0059143B" w:rsidRPr="0014209D">
        <w:rPr>
          <w:rFonts w:ascii="Times New Roman" w:hAnsi="Times New Roman"/>
          <w:sz w:val="24"/>
          <w:szCs w:val="24"/>
          <w:lang w:val="kk-KZ"/>
        </w:rPr>
        <w:t xml:space="preserve">көмектесетін </w:t>
      </w:r>
      <w:r w:rsidR="00E8282E" w:rsidRPr="0014209D">
        <w:rPr>
          <w:rFonts w:ascii="Times New Roman" w:hAnsi="Times New Roman"/>
          <w:sz w:val="24"/>
          <w:szCs w:val="24"/>
          <w:lang w:val="kk-KZ"/>
        </w:rPr>
        <w:t xml:space="preserve">интерактивті оқу құралдарын </w:t>
      </w:r>
      <w:r w:rsidRPr="0014209D">
        <w:rPr>
          <w:rFonts w:ascii="Times New Roman" w:hAnsi="Times New Roman"/>
          <w:sz w:val="24"/>
          <w:szCs w:val="24"/>
          <w:lang w:val="kk-KZ"/>
        </w:rPr>
        <w:t>қолдану ықпал етуі мүмкін.</w:t>
      </w:r>
      <w:r w:rsidR="00A54AC9" w:rsidRPr="0014209D">
        <w:rPr>
          <w:rFonts w:ascii="Times New Roman" w:hAnsi="Times New Roman"/>
          <w:sz w:val="24"/>
          <w:szCs w:val="24"/>
          <w:lang w:val="kk-KZ"/>
        </w:rPr>
        <w:t xml:space="preserve"> </w:t>
      </w:r>
      <w:r w:rsidR="004A5943" w:rsidRPr="0014209D">
        <w:rPr>
          <w:rFonts w:ascii="Times New Roman" w:hAnsi="Times New Roman"/>
          <w:sz w:val="24"/>
          <w:szCs w:val="24"/>
          <w:lang w:val="kk-KZ"/>
        </w:rPr>
        <w:t xml:space="preserve">Оларды сабақ кезінде пайдалану </w:t>
      </w:r>
      <w:r w:rsidR="007A2263" w:rsidRPr="0014209D">
        <w:rPr>
          <w:rFonts w:ascii="Times New Roman" w:hAnsi="Times New Roman"/>
          <w:sz w:val="24"/>
          <w:szCs w:val="24"/>
          <w:lang w:val="kk-KZ"/>
        </w:rPr>
        <w:t>білімалушы</w:t>
      </w:r>
      <w:r w:rsidR="005E0871" w:rsidRPr="0014209D">
        <w:rPr>
          <w:rFonts w:ascii="Times New Roman" w:hAnsi="Times New Roman"/>
          <w:sz w:val="24"/>
          <w:szCs w:val="24"/>
          <w:lang w:val="kk-KZ"/>
        </w:rPr>
        <w:t xml:space="preserve">лардың химияны оқуға деген ішкі уәждемесін </w:t>
      </w:r>
      <w:r w:rsidR="008C7FB7" w:rsidRPr="0014209D">
        <w:rPr>
          <w:rFonts w:ascii="Times New Roman" w:hAnsi="Times New Roman"/>
          <w:sz w:val="24"/>
          <w:szCs w:val="24"/>
          <w:lang w:val="kk-KZ"/>
        </w:rPr>
        <w:t>арттырады</w:t>
      </w:r>
      <w:r w:rsidR="005E0871" w:rsidRPr="0014209D">
        <w:rPr>
          <w:rFonts w:ascii="Times New Roman" w:hAnsi="Times New Roman"/>
          <w:sz w:val="24"/>
          <w:szCs w:val="24"/>
          <w:lang w:val="kk-KZ"/>
        </w:rPr>
        <w:t>, ақпаратты іздеуді және беруді жеңілдетеді, оқытуды көрнекі етеді, білім беру процесінде белсенділік тәсілін қолдануға және оқытуды дараландыруға ықпал етеді</w:t>
      </w:r>
      <w:r w:rsidR="009941F0" w:rsidRPr="0014209D">
        <w:rPr>
          <w:rFonts w:ascii="Times New Roman" w:hAnsi="Times New Roman"/>
          <w:sz w:val="24"/>
          <w:szCs w:val="24"/>
          <w:lang w:val="kk-KZ"/>
        </w:rPr>
        <w:t>.</w:t>
      </w:r>
    </w:p>
    <w:p w14:paraId="1294FE73" w14:textId="77777777" w:rsidR="00A54AC9" w:rsidRPr="0014209D" w:rsidRDefault="00C41CE9"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А.</w:t>
      </w:r>
      <w:r w:rsidR="00A54AC9" w:rsidRPr="0014209D">
        <w:rPr>
          <w:rFonts w:ascii="Times New Roman" w:hAnsi="Times New Roman"/>
          <w:sz w:val="24"/>
          <w:szCs w:val="24"/>
          <w:lang w:val="kk-KZ"/>
        </w:rPr>
        <w:t xml:space="preserve">А. Краузенің пікірінше, </w:t>
      </w:r>
      <w:r w:rsidR="00A54AC9" w:rsidRPr="0014209D">
        <w:rPr>
          <w:rFonts w:ascii="Times New Roman" w:hAnsi="Times New Roman"/>
          <w:bCs/>
          <w:sz w:val="24"/>
          <w:szCs w:val="24"/>
          <w:lang w:val="kk-KZ"/>
        </w:rPr>
        <w:t>интерактивті оқу құралдар жүйесінің</w:t>
      </w:r>
      <w:r w:rsidR="00A54AC9" w:rsidRPr="0014209D">
        <w:rPr>
          <w:rFonts w:ascii="Times New Roman" w:hAnsi="Times New Roman"/>
          <w:b/>
          <w:bCs/>
          <w:sz w:val="24"/>
          <w:szCs w:val="24"/>
          <w:lang w:val="kk-KZ"/>
        </w:rPr>
        <w:t xml:space="preserve"> </w:t>
      </w:r>
      <w:r w:rsidR="00A54AC9" w:rsidRPr="0014209D">
        <w:rPr>
          <w:rFonts w:ascii="Times New Roman" w:hAnsi="Times New Roman"/>
          <w:sz w:val="24"/>
          <w:szCs w:val="24"/>
          <w:lang w:val="kk-KZ"/>
        </w:rPr>
        <w:t xml:space="preserve">маңыздылығы – ол </w:t>
      </w:r>
      <w:r w:rsidR="007A2263" w:rsidRPr="0014209D">
        <w:rPr>
          <w:rFonts w:ascii="Times New Roman" w:hAnsi="Times New Roman"/>
          <w:sz w:val="24"/>
          <w:szCs w:val="24"/>
          <w:lang w:val="kk-KZ"/>
        </w:rPr>
        <w:t>білімалушы</w:t>
      </w:r>
      <w:r w:rsidR="00A54AC9" w:rsidRPr="0014209D">
        <w:rPr>
          <w:rFonts w:ascii="Times New Roman" w:hAnsi="Times New Roman"/>
          <w:sz w:val="24"/>
          <w:szCs w:val="24"/>
          <w:lang w:val="kk-KZ"/>
        </w:rPr>
        <w:t>ның жеке басын қойылған мақсаттарға жетуге бағыттайды, ал іс-әрекеттің өзі жүйелілік сипатында болады.</w:t>
      </w:r>
    </w:p>
    <w:p w14:paraId="78F2321A" w14:textId="77777777" w:rsidR="00A54AC9" w:rsidRPr="0014209D" w:rsidRDefault="00C41CE9"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lastRenderedPageBreak/>
        <w:t>О.</w:t>
      </w:r>
      <w:r w:rsidR="00A54AC9" w:rsidRPr="0014209D">
        <w:rPr>
          <w:rFonts w:ascii="Times New Roman" w:hAnsi="Times New Roman"/>
          <w:sz w:val="24"/>
          <w:szCs w:val="24"/>
          <w:lang w:val="kk-KZ"/>
        </w:rPr>
        <w:t xml:space="preserve">В. Петуниннің және кейбір басқа ғалымдардың пікірінше, </w:t>
      </w:r>
      <w:r w:rsidR="00A54AC9" w:rsidRPr="0014209D">
        <w:rPr>
          <w:rFonts w:ascii="Times New Roman" w:hAnsi="Times New Roman"/>
          <w:bCs/>
          <w:sz w:val="24"/>
          <w:szCs w:val="24"/>
          <w:lang w:val="kk-KZ"/>
        </w:rPr>
        <w:t xml:space="preserve">интерактивті оқу құралдар жүйесіні </w:t>
      </w:r>
      <w:r w:rsidR="00A54AC9" w:rsidRPr="0014209D">
        <w:rPr>
          <w:rFonts w:ascii="Times New Roman" w:hAnsi="Times New Roman"/>
          <w:sz w:val="24"/>
          <w:szCs w:val="24"/>
          <w:lang w:val="kk-KZ"/>
        </w:rPr>
        <w:t>қолдану тұлғаның толыққанды дамуын және оның қызметтегі маңызды қасиеттерінің қ</w:t>
      </w:r>
      <w:r w:rsidR="00447F5F" w:rsidRPr="0014209D">
        <w:rPr>
          <w:rFonts w:ascii="Times New Roman" w:hAnsi="Times New Roman"/>
          <w:sz w:val="24"/>
          <w:szCs w:val="24"/>
          <w:lang w:val="kk-KZ"/>
        </w:rPr>
        <w:t>алыптасуын қамтамасыз етеді</w:t>
      </w:r>
      <w:r w:rsidR="00F81A2B" w:rsidRPr="0014209D">
        <w:rPr>
          <w:rFonts w:ascii="Times New Roman" w:hAnsi="Times New Roman"/>
          <w:sz w:val="24"/>
          <w:szCs w:val="24"/>
          <w:lang w:val="kk-KZ"/>
        </w:rPr>
        <w:t xml:space="preserve"> [2]</w:t>
      </w:r>
      <w:r w:rsidR="00A54AC9" w:rsidRPr="0014209D">
        <w:rPr>
          <w:rFonts w:ascii="Times New Roman" w:hAnsi="Times New Roman"/>
          <w:sz w:val="24"/>
          <w:szCs w:val="24"/>
          <w:lang w:val="kk-KZ"/>
        </w:rPr>
        <w:t>.</w:t>
      </w:r>
    </w:p>
    <w:p w14:paraId="7E7915B7" w14:textId="77777777" w:rsidR="00447F5F" w:rsidRPr="0014209D" w:rsidRDefault="00A54AC9"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 xml:space="preserve">Жалпы білім беретін мектептің оқу-материалдық базасын жетілдіру оқу - тәрбие процесінің деңгейін арттырудың басты шарттарының бірі екенін атап өткен жөн. Оқу жабдықтары сабақтың мазмұнын едәуір байытады, өйткені онымен жұмыс жасай отырып,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 жадтың барлық түрлерін белсендіре отырып, </w:t>
      </w:r>
      <w:r w:rsidR="00447F5F" w:rsidRPr="0014209D">
        <w:rPr>
          <w:rFonts w:ascii="Times New Roman" w:hAnsi="Times New Roman"/>
          <w:sz w:val="24"/>
          <w:szCs w:val="24"/>
          <w:lang w:val="kk-KZ"/>
        </w:rPr>
        <w:t xml:space="preserve">тереңірек білім алады. Химия </w:t>
      </w:r>
      <w:r w:rsidRPr="0014209D">
        <w:rPr>
          <w:rFonts w:ascii="Times New Roman" w:hAnsi="Times New Roman"/>
          <w:sz w:val="24"/>
          <w:szCs w:val="24"/>
          <w:lang w:val="kk-KZ"/>
        </w:rPr>
        <w:t xml:space="preserve">сабақтарында материалды меңгеру деңгейін арттыру үшін </w:t>
      </w:r>
      <w:r w:rsidR="00447F5F" w:rsidRPr="0014209D">
        <w:rPr>
          <w:rFonts w:ascii="Times New Roman" w:hAnsi="Times New Roman"/>
          <w:bCs/>
          <w:sz w:val="24"/>
          <w:szCs w:val="24"/>
          <w:lang w:val="kk-KZ"/>
        </w:rPr>
        <w:t xml:space="preserve">интерактивті оқу </w:t>
      </w:r>
      <w:r w:rsidRPr="0014209D">
        <w:rPr>
          <w:rFonts w:ascii="Times New Roman" w:hAnsi="Times New Roman"/>
          <w:sz w:val="24"/>
          <w:szCs w:val="24"/>
          <w:lang w:val="kk-KZ"/>
        </w:rPr>
        <w:t>құралдарын</w:t>
      </w:r>
      <w:r w:rsidR="00447F5F" w:rsidRPr="0014209D">
        <w:rPr>
          <w:rFonts w:ascii="Times New Roman" w:hAnsi="Times New Roman"/>
          <w:sz w:val="24"/>
          <w:szCs w:val="24"/>
          <w:lang w:val="kk-KZ"/>
        </w:rPr>
        <w:t xml:space="preserve"> пайдалану қажет. Қазіргі заманғы </w:t>
      </w:r>
      <w:r w:rsidR="00447F5F" w:rsidRPr="0014209D">
        <w:rPr>
          <w:rFonts w:ascii="Times New Roman" w:hAnsi="Times New Roman"/>
          <w:bCs/>
          <w:sz w:val="24"/>
          <w:szCs w:val="24"/>
          <w:lang w:val="kk-KZ"/>
        </w:rPr>
        <w:t xml:space="preserve">интерактивті оқу </w:t>
      </w:r>
      <w:r w:rsidR="00447F5F" w:rsidRPr="0014209D">
        <w:rPr>
          <w:rFonts w:ascii="Times New Roman" w:hAnsi="Times New Roman"/>
          <w:sz w:val="24"/>
          <w:szCs w:val="24"/>
          <w:lang w:val="kk-KZ"/>
        </w:rPr>
        <w:t>құралдарын қолдану, оқытудың жаңа формалары мен әдістерін енгізу, оқу процесіне жаңа тәсілдерді әзірлеу қажеттілігін білдіреді.</w:t>
      </w:r>
    </w:p>
    <w:p w14:paraId="0642FA81" w14:textId="77777777" w:rsidR="00447F5F" w:rsidRPr="0014209D" w:rsidRDefault="00447F5F"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Оқыту құралдары</w:t>
      </w:r>
      <w:r w:rsidR="00C41CE9" w:rsidRPr="0014209D">
        <w:rPr>
          <w:rFonts w:ascii="Times New Roman" w:hAnsi="Times New Roman"/>
          <w:sz w:val="24"/>
          <w:szCs w:val="24"/>
          <w:lang w:val="kk-KZ"/>
        </w:rPr>
        <w:t xml:space="preserve"> – </w:t>
      </w:r>
      <w:r w:rsidRPr="0014209D">
        <w:rPr>
          <w:rFonts w:ascii="Times New Roman" w:hAnsi="Times New Roman"/>
          <w:sz w:val="24"/>
          <w:szCs w:val="24"/>
          <w:lang w:val="kk-KZ"/>
        </w:rPr>
        <w:t xml:space="preserve">білім беру процесінде педагог құралы және оқу пәні туралы ақпарат тасымалдаушы ретінде пайдаланылатын жасанды немесе табиғи </w:t>
      </w:r>
      <w:r w:rsidR="00C41CE9" w:rsidRPr="0014209D">
        <w:rPr>
          <w:rFonts w:ascii="Times New Roman" w:hAnsi="Times New Roman"/>
          <w:sz w:val="24"/>
          <w:szCs w:val="24"/>
          <w:lang w:val="kk-KZ"/>
        </w:rPr>
        <w:t>объектілер. Демек, «Цифрлық оқыту құралдары» «Оқыту құралдары»</w:t>
      </w:r>
      <w:r w:rsidRPr="0014209D">
        <w:rPr>
          <w:rFonts w:ascii="Times New Roman" w:hAnsi="Times New Roman"/>
          <w:sz w:val="24"/>
          <w:szCs w:val="24"/>
          <w:lang w:val="kk-KZ"/>
        </w:rPr>
        <w:t xml:space="preserve"> ұғымымен салыстырғанда тар ұғым болып табылады және олар</w:t>
      </w:r>
      <w:r w:rsidR="00C41CE9" w:rsidRPr="0014209D">
        <w:rPr>
          <w:rFonts w:ascii="Times New Roman" w:hAnsi="Times New Roman"/>
          <w:sz w:val="24"/>
          <w:szCs w:val="24"/>
          <w:lang w:val="kk-KZ"/>
        </w:rPr>
        <w:t>ды жасанды о</w:t>
      </w:r>
      <w:r w:rsidRPr="0014209D">
        <w:rPr>
          <w:rFonts w:ascii="Times New Roman" w:hAnsi="Times New Roman"/>
          <w:sz w:val="24"/>
          <w:szCs w:val="24"/>
          <w:lang w:val="kk-KZ"/>
        </w:rPr>
        <w:t>қыту құралд</w:t>
      </w:r>
      <w:r w:rsidR="00C41CE9" w:rsidRPr="0014209D">
        <w:rPr>
          <w:rFonts w:ascii="Times New Roman" w:hAnsi="Times New Roman"/>
          <w:sz w:val="24"/>
          <w:szCs w:val="24"/>
          <w:lang w:val="kk-KZ"/>
        </w:rPr>
        <w:t>ары тобына жатқызуға болады</w:t>
      </w:r>
      <w:r w:rsidRPr="0014209D">
        <w:rPr>
          <w:rFonts w:ascii="Times New Roman" w:hAnsi="Times New Roman"/>
          <w:sz w:val="24"/>
          <w:szCs w:val="24"/>
          <w:lang w:val="kk-KZ"/>
        </w:rPr>
        <w:t>.</w:t>
      </w:r>
    </w:p>
    <w:p w14:paraId="5290E56D" w14:textId="77777777" w:rsidR="00A54AC9" w:rsidRPr="0014209D" w:rsidRDefault="00C41CE9"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М.С</w:t>
      </w:r>
      <w:r w:rsidR="00447F5F" w:rsidRPr="0014209D">
        <w:rPr>
          <w:rFonts w:ascii="Times New Roman" w:hAnsi="Times New Roman"/>
          <w:sz w:val="24"/>
          <w:szCs w:val="24"/>
          <w:lang w:val="kk-KZ"/>
        </w:rPr>
        <w:t xml:space="preserve">. Артюхина </w:t>
      </w:r>
      <w:r w:rsidR="000644C4" w:rsidRPr="0014209D">
        <w:rPr>
          <w:rFonts w:ascii="Times New Roman" w:hAnsi="Times New Roman"/>
          <w:bCs/>
          <w:sz w:val="24"/>
          <w:szCs w:val="24"/>
          <w:lang w:val="kk-KZ"/>
        </w:rPr>
        <w:t xml:space="preserve">интерактивті </w:t>
      </w:r>
      <w:r w:rsidRPr="0014209D">
        <w:rPr>
          <w:rFonts w:ascii="Times New Roman" w:hAnsi="Times New Roman"/>
          <w:bCs/>
          <w:sz w:val="24"/>
          <w:szCs w:val="24"/>
          <w:lang w:val="kk-KZ"/>
        </w:rPr>
        <w:t xml:space="preserve">оқу </w:t>
      </w:r>
      <w:r w:rsidR="000644C4" w:rsidRPr="0014209D">
        <w:rPr>
          <w:rFonts w:ascii="Times New Roman" w:hAnsi="Times New Roman"/>
          <w:sz w:val="24"/>
          <w:szCs w:val="24"/>
          <w:lang w:val="kk-KZ"/>
        </w:rPr>
        <w:t>құралдарын</w:t>
      </w:r>
      <w:r w:rsidRPr="0014209D">
        <w:rPr>
          <w:rFonts w:ascii="Times New Roman" w:hAnsi="Times New Roman"/>
          <w:sz w:val="24"/>
          <w:szCs w:val="24"/>
          <w:lang w:val="kk-KZ"/>
        </w:rPr>
        <w:t xml:space="preserve"> </w:t>
      </w:r>
      <w:r w:rsidR="00447F5F" w:rsidRPr="0014209D">
        <w:rPr>
          <w:rFonts w:ascii="Times New Roman" w:hAnsi="Times New Roman"/>
          <w:sz w:val="24"/>
          <w:szCs w:val="24"/>
          <w:lang w:val="kk-KZ"/>
        </w:rPr>
        <w:t xml:space="preserve">ұтымды пайдалану кезінде оқу-тәрбие процесінің қарқындылығына әкеледі, </w:t>
      </w:r>
      <w:r w:rsidR="007A2263" w:rsidRPr="0014209D">
        <w:rPr>
          <w:rFonts w:ascii="Times New Roman" w:hAnsi="Times New Roman"/>
          <w:sz w:val="24"/>
          <w:szCs w:val="24"/>
          <w:lang w:val="kk-KZ"/>
        </w:rPr>
        <w:t>білімалушы</w:t>
      </w:r>
      <w:r w:rsidR="00447F5F" w:rsidRPr="0014209D">
        <w:rPr>
          <w:rFonts w:ascii="Times New Roman" w:hAnsi="Times New Roman"/>
          <w:sz w:val="24"/>
          <w:szCs w:val="24"/>
          <w:lang w:val="kk-KZ"/>
        </w:rPr>
        <w:t>ларды дамып келе жатқан ақпараттық қоғам жағдайында жұмыс пен өмірге дайындауға мүмкіндік</w:t>
      </w:r>
      <w:r w:rsidR="000644C4" w:rsidRPr="0014209D">
        <w:rPr>
          <w:rFonts w:ascii="Times New Roman" w:hAnsi="Times New Roman"/>
          <w:sz w:val="24"/>
          <w:szCs w:val="24"/>
          <w:lang w:val="kk-KZ"/>
        </w:rPr>
        <w:t xml:space="preserve"> береді деп санайды. Бұл ретте </w:t>
      </w:r>
      <w:r w:rsidR="000644C4" w:rsidRPr="0014209D">
        <w:rPr>
          <w:rFonts w:ascii="Times New Roman" w:hAnsi="Times New Roman"/>
          <w:bCs/>
          <w:sz w:val="24"/>
          <w:szCs w:val="24"/>
          <w:lang w:val="kk-KZ"/>
        </w:rPr>
        <w:t xml:space="preserve">интерактивті оқу құралдары </w:t>
      </w:r>
      <w:r w:rsidR="000644C4" w:rsidRPr="0014209D">
        <w:rPr>
          <w:rFonts w:ascii="Times New Roman" w:hAnsi="Times New Roman"/>
          <w:sz w:val="24"/>
          <w:szCs w:val="24"/>
          <w:lang w:val="kk-KZ"/>
        </w:rPr>
        <w:t>о</w:t>
      </w:r>
      <w:r w:rsidR="00447F5F" w:rsidRPr="0014209D">
        <w:rPr>
          <w:rFonts w:ascii="Times New Roman" w:hAnsi="Times New Roman"/>
          <w:sz w:val="24"/>
          <w:szCs w:val="24"/>
          <w:lang w:val="kk-KZ"/>
        </w:rPr>
        <w:t>қу мерзімін едәуір қысқартуға және он</w:t>
      </w:r>
      <w:r w:rsidR="000644C4" w:rsidRPr="0014209D">
        <w:rPr>
          <w:rFonts w:ascii="Times New Roman" w:hAnsi="Times New Roman"/>
          <w:sz w:val="24"/>
          <w:szCs w:val="24"/>
          <w:lang w:val="kk-KZ"/>
        </w:rPr>
        <w:t>ың сапасын арттыруға қабілетті екендігін байқаймыз</w:t>
      </w:r>
      <w:r w:rsidR="00F81A2B" w:rsidRPr="0014209D">
        <w:rPr>
          <w:rFonts w:ascii="Times New Roman" w:hAnsi="Times New Roman"/>
          <w:sz w:val="24"/>
          <w:szCs w:val="24"/>
          <w:lang w:val="kk-KZ"/>
        </w:rPr>
        <w:t xml:space="preserve"> [3]</w:t>
      </w:r>
      <w:r w:rsidR="000644C4" w:rsidRPr="0014209D">
        <w:rPr>
          <w:rFonts w:ascii="Times New Roman" w:hAnsi="Times New Roman"/>
          <w:sz w:val="24"/>
          <w:szCs w:val="24"/>
          <w:lang w:val="kk-KZ"/>
        </w:rPr>
        <w:t>.</w:t>
      </w:r>
    </w:p>
    <w:p w14:paraId="1BBE7A24" w14:textId="77777777" w:rsidR="00791E95" w:rsidRPr="0014209D" w:rsidRDefault="00791E95"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Интерактивті оқу құралдарын жіктеу олардың құрамының әртүрлілігіне, функционалдығына, ақпаратты ұсыну тәсілдеріне байланысты. Ғылыми әдебиеттерде интерактивті оқу құралдарының әр түрлі жіктелуі ұсынылған.</w:t>
      </w:r>
    </w:p>
    <w:p w14:paraId="75606DFF" w14:textId="77777777" w:rsidR="00791E95" w:rsidRPr="0014209D" w:rsidRDefault="00791E95"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Мақсаты бойынша интерактивті оқу құралдары символдық-графикалық, демонстрациялық, зертханалық, мультим</w:t>
      </w:r>
      <w:r w:rsidR="00BC2C7B" w:rsidRPr="0014209D">
        <w:rPr>
          <w:rFonts w:ascii="Times New Roman" w:hAnsi="Times New Roman"/>
          <w:sz w:val="24"/>
          <w:szCs w:val="24"/>
          <w:lang w:val="kk-KZ"/>
        </w:rPr>
        <w:t>едиялық болып бөлінеді (</w:t>
      </w:r>
      <w:r w:rsidR="00B515F5" w:rsidRPr="0014209D">
        <w:rPr>
          <w:rFonts w:ascii="Times New Roman" w:hAnsi="Times New Roman"/>
          <w:sz w:val="24"/>
          <w:szCs w:val="24"/>
          <w:lang w:val="kk-KZ"/>
        </w:rPr>
        <w:t>1 - кесте</w:t>
      </w:r>
      <w:r w:rsidRPr="0014209D">
        <w:rPr>
          <w:rFonts w:ascii="Times New Roman" w:hAnsi="Times New Roman"/>
          <w:sz w:val="24"/>
          <w:szCs w:val="24"/>
          <w:lang w:val="kk-KZ"/>
        </w:rPr>
        <w:t>).</w:t>
      </w:r>
    </w:p>
    <w:p w14:paraId="0F68D550" w14:textId="77777777" w:rsidR="006872A5" w:rsidRPr="0014209D" w:rsidRDefault="00791E95"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 xml:space="preserve"> </w:t>
      </w:r>
    </w:p>
    <w:p w14:paraId="04228F76" w14:textId="49BC2A27" w:rsidR="000973FD" w:rsidRPr="0014209D" w:rsidRDefault="00B515F5"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1 - к</w:t>
      </w:r>
      <w:r w:rsidR="00791E95" w:rsidRPr="0014209D">
        <w:rPr>
          <w:rFonts w:ascii="Times New Roman" w:hAnsi="Times New Roman"/>
          <w:sz w:val="24"/>
          <w:szCs w:val="24"/>
          <w:lang w:val="kk-KZ"/>
        </w:rPr>
        <w:t>есте.</w:t>
      </w:r>
      <w:r w:rsidRPr="0014209D">
        <w:rPr>
          <w:rFonts w:ascii="Times New Roman" w:hAnsi="Times New Roman"/>
          <w:sz w:val="24"/>
          <w:szCs w:val="24"/>
          <w:lang w:val="kk-KZ"/>
        </w:rPr>
        <w:t xml:space="preserve"> </w:t>
      </w:r>
      <w:r w:rsidR="000973FD" w:rsidRPr="0014209D">
        <w:rPr>
          <w:rFonts w:ascii="Times New Roman" w:hAnsi="Times New Roman"/>
          <w:sz w:val="24"/>
          <w:szCs w:val="24"/>
          <w:lang w:val="kk-KZ"/>
        </w:rPr>
        <w:t>Интерактивті оқыту құралдарының түрлері</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2"/>
        <w:gridCol w:w="2424"/>
        <w:gridCol w:w="2395"/>
        <w:gridCol w:w="2417"/>
      </w:tblGrid>
      <w:tr w:rsidR="00791E95" w:rsidRPr="0014209D" w14:paraId="5891219A" w14:textId="77777777" w:rsidTr="00B515F5">
        <w:trPr>
          <w:trHeight w:val="309"/>
        </w:trPr>
        <w:tc>
          <w:tcPr>
            <w:tcW w:w="9827" w:type="dxa"/>
            <w:gridSpan w:val="4"/>
          </w:tcPr>
          <w:p w14:paraId="070EA9B4"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Интерактивті оқыту құралдарының түрлері</w:t>
            </w:r>
          </w:p>
        </w:tc>
      </w:tr>
      <w:tr w:rsidR="00791E95" w:rsidRPr="0014209D" w14:paraId="4B8F69E1" w14:textId="77777777" w:rsidTr="00B515F5">
        <w:trPr>
          <w:trHeight w:val="579"/>
        </w:trPr>
        <w:tc>
          <w:tcPr>
            <w:tcW w:w="2456" w:type="dxa"/>
          </w:tcPr>
          <w:p w14:paraId="52C2E829"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Символдық-графикалық</w:t>
            </w:r>
          </w:p>
        </w:tc>
        <w:tc>
          <w:tcPr>
            <w:tcW w:w="2456" w:type="dxa"/>
          </w:tcPr>
          <w:p w14:paraId="1A515738"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Демонстрациялық</w:t>
            </w:r>
          </w:p>
        </w:tc>
        <w:tc>
          <w:tcPr>
            <w:tcW w:w="2457" w:type="dxa"/>
          </w:tcPr>
          <w:p w14:paraId="3D8BCF84"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Зертханалық</w:t>
            </w:r>
          </w:p>
        </w:tc>
        <w:tc>
          <w:tcPr>
            <w:tcW w:w="2457" w:type="dxa"/>
          </w:tcPr>
          <w:p w14:paraId="37A4E26E"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Мультимедиялық</w:t>
            </w:r>
          </w:p>
        </w:tc>
      </w:tr>
      <w:tr w:rsidR="00791E95" w:rsidRPr="0014209D" w14:paraId="5A0B3C0D" w14:textId="77777777" w:rsidTr="00B515F5">
        <w:trPr>
          <w:trHeight w:val="2236"/>
        </w:trPr>
        <w:tc>
          <w:tcPr>
            <w:tcW w:w="2456" w:type="dxa"/>
          </w:tcPr>
          <w:p w14:paraId="57DDC75C"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Сандық стендтер, көрнекі және аудиовизуалды құрылғылар, цифрлық оқу-әдістемелік кешендер</w:t>
            </w:r>
          </w:p>
        </w:tc>
        <w:tc>
          <w:tcPr>
            <w:tcW w:w="2456" w:type="dxa"/>
          </w:tcPr>
          <w:p w14:paraId="72360077"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Процестер мен құбылыстардың әртүрлі сандық модельдері, тренажерлер</w:t>
            </w:r>
          </w:p>
        </w:tc>
        <w:tc>
          <w:tcPr>
            <w:tcW w:w="2457" w:type="dxa"/>
          </w:tcPr>
          <w:p w14:paraId="1CBCD297"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Басқару мүмкіндігі бар құбылыстар мен процестерді модельдейтін бағдарламалық құралдар, сандық, виртуалды зертханалар</w:t>
            </w:r>
          </w:p>
        </w:tc>
        <w:tc>
          <w:tcPr>
            <w:tcW w:w="2457" w:type="dxa"/>
          </w:tcPr>
          <w:p w14:paraId="12E799FD" w14:textId="77777777" w:rsidR="00791E95" w:rsidRPr="0014209D" w:rsidRDefault="00791E95" w:rsidP="0014209D">
            <w:pPr>
              <w:jc w:val="both"/>
              <w:rPr>
                <w:rFonts w:ascii="Times New Roman" w:hAnsi="Times New Roman"/>
                <w:sz w:val="24"/>
                <w:szCs w:val="24"/>
                <w:lang w:val="kk-KZ"/>
              </w:rPr>
            </w:pPr>
            <w:r w:rsidRPr="0014209D">
              <w:rPr>
                <w:rFonts w:ascii="Times New Roman" w:hAnsi="Times New Roman"/>
                <w:sz w:val="24"/>
                <w:szCs w:val="24"/>
                <w:lang w:val="kk-KZ"/>
              </w:rPr>
              <w:t>Электрондық анықтамалар, электронды оқулықтар</w:t>
            </w:r>
          </w:p>
        </w:tc>
      </w:tr>
    </w:tbl>
    <w:p w14:paraId="7C0BA0F3" w14:textId="77777777" w:rsidR="00791E95" w:rsidRPr="0014209D" w:rsidRDefault="00791E95" w:rsidP="0014209D">
      <w:pPr>
        <w:ind w:firstLine="708"/>
        <w:jc w:val="both"/>
        <w:rPr>
          <w:rFonts w:ascii="Times New Roman" w:hAnsi="Times New Roman"/>
          <w:sz w:val="24"/>
          <w:szCs w:val="24"/>
          <w:lang w:val="kk-KZ"/>
        </w:rPr>
      </w:pPr>
    </w:p>
    <w:p w14:paraId="652A8F7F" w14:textId="77777777" w:rsidR="00791E95"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Символдық-графикалық </w:t>
      </w:r>
      <w:r w:rsidR="008F0045" w:rsidRPr="0014209D">
        <w:rPr>
          <w:rFonts w:ascii="Times New Roman" w:hAnsi="Times New Roman"/>
          <w:sz w:val="24"/>
          <w:szCs w:val="24"/>
          <w:lang w:val="kk-KZ"/>
        </w:rPr>
        <w:t>о</w:t>
      </w:r>
      <w:r w:rsidRPr="0014209D">
        <w:rPr>
          <w:rFonts w:ascii="Times New Roman" w:hAnsi="Times New Roman"/>
          <w:sz w:val="24"/>
          <w:szCs w:val="24"/>
          <w:lang w:val="kk-KZ"/>
        </w:rPr>
        <w:t>қу құралдары</w:t>
      </w:r>
      <w:r w:rsidR="008F0045" w:rsidRPr="0014209D">
        <w:rPr>
          <w:rFonts w:ascii="Times New Roman" w:hAnsi="Times New Roman"/>
          <w:sz w:val="24"/>
          <w:szCs w:val="24"/>
          <w:lang w:val="kk-KZ"/>
        </w:rPr>
        <w:t xml:space="preserve"> –</w:t>
      </w:r>
      <w:r w:rsidRPr="0014209D">
        <w:rPr>
          <w:rFonts w:ascii="Times New Roman" w:hAnsi="Times New Roman"/>
          <w:sz w:val="24"/>
          <w:szCs w:val="24"/>
          <w:lang w:val="kk-KZ"/>
        </w:rPr>
        <w:t xml:space="preserve"> зерттеу объектілерінің сыртқы түрі туралы ақпаратты, олардың мәтіндік-графикалық нысандағы түсіндірмелері бар конструктивтік ерекшеліктерін, сондай-ақ қадағалау нысанында (көрнекі стендтер, көрнекі және аудиовизуалды аппаратура) беру үшін қолданылады.</w:t>
      </w:r>
    </w:p>
    <w:p w14:paraId="2CCFF9B1" w14:textId="77777777" w:rsidR="00791E95"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Демонстрациялық цифрлық </w:t>
      </w:r>
      <w:r w:rsidR="008F0045" w:rsidRPr="0014209D">
        <w:rPr>
          <w:rFonts w:ascii="Times New Roman" w:hAnsi="Times New Roman"/>
          <w:sz w:val="24"/>
          <w:szCs w:val="24"/>
          <w:lang w:val="kk-KZ"/>
        </w:rPr>
        <w:t xml:space="preserve">оқу құралдары – </w:t>
      </w:r>
      <w:r w:rsidRPr="0014209D">
        <w:rPr>
          <w:rFonts w:ascii="Times New Roman" w:hAnsi="Times New Roman"/>
          <w:sz w:val="24"/>
          <w:szCs w:val="24"/>
          <w:lang w:val="kk-KZ"/>
        </w:rPr>
        <w:t>құрылғының жұмысын көрсетуге мүмкіндік береді, яғни олар қолданыстағы техникалық</w:t>
      </w:r>
      <w:r w:rsidR="008F0045" w:rsidRPr="0014209D">
        <w:rPr>
          <w:rFonts w:ascii="Times New Roman" w:hAnsi="Times New Roman"/>
          <w:sz w:val="24"/>
          <w:szCs w:val="24"/>
          <w:lang w:val="kk-KZ"/>
        </w:rPr>
        <w:t xml:space="preserve"> объектілер түрінде орындалады. </w:t>
      </w:r>
    </w:p>
    <w:p w14:paraId="41AACD1F" w14:textId="77777777" w:rsidR="00791E95"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Зертханалық </w:t>
      </w:r>
      <w:r w:rsidR="008F0045" w:rsidRPr="0014209D">
        <w:rPr>
          <w:rFonts w:ascii="Times New Roman" w:hAnsi="Times New Roman"/>
          <w:sz w:val="24"/>
          <w:szCs w:val="24"/>
          <w:lang w:val="kk-KZ"/>
        </w:rPr>
        <w:t>оқу құралдары –</w:t>
      </w:r>
      <w:r w:rsidRPr="0014209D">
        <w:rPr>
          <w:rFonts w:ascii="Times New Roman" w:hAnsi="Times New Roman"/>
          <w:sz w:val="24"/>
          <w:szCs w:val="24"/>
          <w:lang w:val="kk-KZ"/>
        </w:rPr>
        <w:t xml:space="preserve"> зертханалық жұмыстарды жүргізу шеңберінде әртүрлі оқу эксперименттерін жүргізуге мүмкіндік береді. Зертханалық </w:t>
      </w:r>
      <w:r w:rsidR="008F0045" w:rsidRPr="0014209D">
        <w:rPr>
          <w:rFonts w:ascii="Times New Roman" w:hAnsi="Times New Roman"/>
          <w:sz w:val="24"/>
          <w:szCs w:val="24"/>
          <w:lang w:val="kk-KZ"/>
        </w:rPr>
        <w:t xml:space="preserve">оқу құралдарының </w:t>
      </w:r>
      <w:r w:rsidRPr="0014209D">
        <w:rPr>
          <w:rFonts w:ascii="Times New Roman" w:hAnsi="Times New Roman"/>
          <w:sz w:val="24"/>
          <w:szCs w:val="24"/>
          <w:lang w:val="kk-KZ"/>
        </w:rPr>
        <w:t>мысалдары әртүрлі процестердің модельдерін (химиялық, физикалық және т. б.) жүзеге асыратын әртүрлі бағдарламалық құралдар болып табылады</w:t>
      </w:r>
    </w:p>
    <w:p w14:paraId="508C0596" w14:textId="77777777" w:rsidR="00791E95"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Мультимедиялық </w:t>
      </w:r>
      <w:r w:rsidR="008F0045" w:rsidRPr="0014209D">
        <w:rPr>
          <w:rFonts w:ascii="Times New Roman" w:hAnsi="Times New Roman"/>
          <w:sz w:val="24"/>
          <w:szCs w:val="24"/>
          <w:lang w:val="kk-KZ"/>
        </w:rPr>
        <w:t xml:space="preserve">оқу құралдары – </w:t>
      </w:r>
      <w:r w:rsidRPr="0014209D">
        <w:rPr>
          <w:rFonts w:ascii="Times New Roman" w:hAnsi="Times New Roman"/>
          <w:sz w:val="24"/>
          <w:szCs w:val="24"/>
          <w:lang w:val="kk-KZ"/>
        </w:rPr>
        <w:t>компьютерлер мен ұйымдастыру техникасының көмегімен ақпаратты мультимедиялық түрде беру арқылы ақпаратты қабылдау арналарының максималды сан</w:t>
      </w:r>
      <w:r w:rsidR="008F0045" w:rsidRPr="0014209D">
        <w:rPr>
          <w:rFonts w:ascii="Times New Roman" w:hAnsi="Times New Roman"/>
          <w:sz w:val="24"/>
          <w:szCs w:val="24"/>
          <w:lang w:val="kk-KZ"/>
        </w:rPr>
        <w:t>ын пайдалануға мүмкіндік береді. О</w:t>
      </w:r>
      <w:r w:rsidRPr="0014209D">
        <w:rPr>
          <w:rFonts w:ascii="Times New Roman" w:hAnsi="Times New Roman"/>
          <w:sz w:val="24"/>
          <w:szCs w:val="24"/>
          <w:lang w:val="kk-KZ"/>
        </w:rPr>
        <w:t xml:space="preserve">сылайша оқытудың тиімділігін едәуір арттырады. Аудиовизуалды құралдар ретінде әртүрлі сезім мүшелеріне әсер етуі мүмкін </w:t>
      </w:r>
      <w:r w:rsidRPr="0014209D">
        <w:rPr>
          <w:rFonts w:ascii="Times New Roman" w:hAnsi="Times New Roman"/>
          <w:sz w:val="24"/>
          <w:szCs w:val="24"/>
          <w:lang w:val="kk-KZ"/>
        </w:rPr>
        <w:lastRenderedPageBreak/>
        <w:t>цифрлық оқу құралдарын қолдану қажеттілігі сөзсіз. Бұл оқу объектілерінің едәуір күрделілігіне байл</w:t>
      </w:r>
      <w:r w:rsidR="008F0045" w:rsidRPr="0014209D">
        <w:rPr>
          <w:rFonts w:ascii="Times New Roman" w:hAnsi="Times New Roman"/>
          <w:sz w:val="24"/>
          <w:szCs w:val="24"/>
          <w:lang w:val="kk-KZ"/>
        </w:rPr>
        <w:t xml:space="preserve">анысты. </w:t>
      </w:r>
      <w:r w:rsidRPr="0014209D">
        <w:rPr>
          <w:rFonts w:ascii="Times New Roman" w:hAnsi="Times New Roman"/>
          <w:sz w:val="24"/>
          <w:szCs w:val="24"/>
          <w:lang w:val="kk-KZ"/>
        </w:rPr>
        <w:t>Күрделі техникалық құрылғыны, чипті немесе технологиялық процес</w:t>
      </w:r>
      <w:r w:rsidR="008F0045" w:rsidRPr="0014209D">
        <w:rPr>
          <w:rFonts w:ascii="Times New Roman" w:hAnsi="Times New Roman"/>
          <w:sz w:val="24"/>
          <w:szCs w:val="24"/>
          <w:lang w:val="kk-KZ"/>
        </w:rPr>
        <w:t>ті тек ауызша құралдармен және б</w:t>
      </w:r>
      <w:r w:rsidRPr="0014209D">
        <w:rPr>
          <w:rFonts w:ascii="Times New Roman" w:hAnsi="Times New Roman"/>
          <w:sz w:val="24"/>
          <w:szCs w:val="24"/>
          <w:lang w:val="kk-KZ"/>
        </w:rPr>
        <w:t>ор мен тақтаның көмегімен көрсету мүмкін емес.</w:t>
      </w:r>
    </w:p>
    <w:p w14:paraId="26BF37D7" w14:textId="77777777" w:rsidR="008F0045"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Оқу-тәрбие процесіне жаңа технологияларды енгізу педагог қызметінің сипаты</w:t>
      </w:r>
      <w:r w:rsidR="008F0045" w:rsidRPr="0014209D">
        <w:rPr>
          <w:rFonts w:ascii="Times New Roman" w:hAnsi="Times New Roman"/>
          <w:sz w:val="24"/>
          <w:szCs w:val="24"/>
          <w:lang w:val="kk-KZ"/>
        </w:rPr>
        <w:t>ның түбегейлі өзгеруіне әкеледі. О</w:t>
      </w:r>
      <w:r w:rsidRPr="0014209D">
        <w:rPr>
          <w:rFonts w:ascii="Times New Roman" w:hAnsi="Times New Roman"/>
          <w:sz w:val="24"/>
          <w:szCs w:val="24"/>
          <w:lang w:val="kk-KZ"/>
        </w:rPr>
        <w:t xml:space="preserve">л негізінен зерттеушінің, бағдарламашының, ұйымдастырушының, кеңесшінің кәсіби қызметіне жақындайды. </w:t>
      </w:r>
      <w:r w:rsidR="008F0045" w:rsidRPr="0014209D">
        <w:rPr>
          <w:rFonts w:ascii="Times New Roman" w:hAnsi="Times New Roman"/>
          <w:sz w:val="24"/>
          <w:szCs w:val="24"/>
          <w:lang w:val="kk-KZ"/>
        </w:rPr>
        <w:t>интерактивті оқу құралдар о</w:t>
      </w:r>
      <w:r w:rsidRPr="0014209D">
        <w:rPr>
          <w:rFonts w:ascii="Times New Roman" w:hAnsi="Times New Roman"/>
          <w:sz w:val="24"/>
          <w:szCs w:val="24"/>
          <w:lang w:val="kk-KZ"/>
        </w:rPr>
        <w:t>қу-тәрбие процесінің тиімділігі мен өнімділігін, егер олар әдістемелік сауатты қолданылса</w:t>
      </w:r>
      <w:r w:rsidR="008F0045" w:rsidRPr="0014209D">
        <w:rPr>
          <w:rFonts w:ascii="Times New Roman" w:hAnsi="Times New Roman"/>
          <w:sz w:val="24"/>
          <w:szCs w:val="24"/>
          <w:lang w:val="kk-KZ"/>
        </w:rPr>
        <w:t xml:space="preserve"> ғана арттырады, яғни мұғалім</w:t>
      </w:r>
      <w:r w:rsidRPr="0014209D">
        <w:rPr>
          <w:rFonts w:ascii="Times New Roman" w:hAnsi="Times New Roman"/>
          <w:sz w:val="24"/>
          <w:szCs w:val="24"/>
          <w:lang w:val="kk-KZ"/>
        </w:rPr>
        <w:t xml:space="preserve"> оларды қолданудың психологиялық негіздерін жақсы түсінеді. </w:t>
      </w:r>
    </w:p>
    <w:p w14:paraId="10CDFF9C" w14:textId="77777777" w:rsidR="008F0045" w:rsidRPr="0014209D" w:rsidRDefault="008F004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Г. Кожаспирова мен К. </w:t>
      </w:r>
      <w:r w:rsidR="00791E95" w:rsidRPr="0014209D">
        <w:rPr>
          <w:rFonts w:ascii="Times New Roman" w:hAnsi="Times New Roman"/>
          <w:sz w:val="24"/>
          <w:szCs w:val="24"/>
          <w:lang w:val="kk-KZ"/>
        </w:rPr>
        <w:t xml:space="preserve">Петров </w:t>
      </w:r>
      <w:r w:rsidRPr="0014209D">
        <w:rPr>
          <w:rFonts w:ascii="Times New Roman" w:hAnsi="Times New Roman"/>
          <w:sz w:val="24"/>
          <w:szCs w:val="24"/>
          <w:lang w:val="kk-KZ"/>
        </w:rPr>
        <w:t xml:space="preserve">интерактивті оқу құралдарын қолданудың тиімділігі және </w:t>
      </w:r>
      <w:r w:rsidR="00791E95" w:rsidRPr="0014209D">
        <w:rPr>
          <w:rFonts w:ascii="Times New Roman" w:hAnsi="Times New Roman"/>
          <w:sz w:val="24"/>
          <w:szCs w:val="24"/>
          <w:lang w:val="kk-KZ"/>
        </w:rPr>
        <w:t>оны қамтамасыз етудің үш өзара б</w:t>
      </w:r>
      <w:r w:rsidRPr="0014209D">
        <w:rPr>
          <w:rFonts w:ascii="Times New Roman" w:hAnsi="Times New Roman"/>
          <w:sz w:val="24"/>
          <w:szCs w:val="24"/>
          <w:lang w:val="kk-KZ"/>
        </w:rPr>
        <w:t>айланысты аспектілерін анықтады</w:t>
      </w:r>
      <w:r w:rsidR="00791E95" w:rsidRPr="0014209D">
        <w:rPr>
          <w:rFonts w:ascii="Times New Roman" w:hAnsi="Times New Roman"/>
          <w:sz w:val="24"/>
          <w:szCs w:val="24"/>
          <w:lang w:val="kk-KZ"/>
        </w:rPr>
        <w:t>: техникалық, әдістемелік және ұйы</w:t>
      </w:r>
      <w:r w:rsidRPr="0014209D">
        <w:rPr>
          <w:rFonts w:ascii="Times New Roman" w:hAnsi="Times New Roman"/>
          <w:sz w:val="24"/>
          <w:szCs w:val="24"/>
          <w:lang w:val="kk-KZ"/>
        </w:rPr>
        <w:t xml:space="preserve">мдастырушылық. </w:t>
      </w:r>
    </w:p>
    <w:p w14:paraId="49D3C89B" w14:textId="77777777" w:rsidR="00A611B3" w:rsidRPr="0014209D" w:rsidRDefault="00791E95"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Техникалық қамтамасыз ету дегеніміз</w:t>
      </w:r>
      <w:r w:rsidR="008F0045" w:rsidRPr="0014209D">
        <w:rPr>
          <w:rFonts w:ascii="Times New Roman" w:hAnsi="Times New Roman"/>
          <w:sz w:val="24"/>
          <w:szCs w:val="24"/>
          <w:lang w:val="kk-KZ"/>
        </w:rPr>
        <w:t xml:space="preserve"> –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ларға ақпарат беру,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лардан </w:t>
      </w:r>
      <w:r w:rsidR="00A611B3" w:rsidRPr="0014209D">
        <w:rPr>
          <w:rFonts w:ascii="Times New Roman" w:hAnsi="Times New Roman"/>
          <w:sz w:val="24"/>
          <w:szCs w:val="24"/>
          <w:lang w:val="kk-KZ"/>
        </w:rPr>
        <w:t xml:space="preserve">мұғалімге </w:t>
      </w:r>
      <w:r w:rsidRPr="0014209D">
        <w:rPr>
          <w:rFonts w:ascii="Times New Roman" w:hAnsi="Times New Roman"/>
          <w:sz w:val="24"/>
          <w:szCs w:val="24"/>
          <w:lang w:val="kk-KZ"/>
        </w:rPr>
        <w:t xml:space="preserve">кері байланыс беру, білімді бақылау, өз бетінше сабақ ұйымдастыру, ақпаратты өңдеу және құжаттау үшін қолданылатын цифрлық құралдарды бейімдеу, жетілдіру және дамыту. </w:t>
      </w:r>
      <w:r w:rsidR="00A611B3" w:rsidRPr="0014209D">
        <w:rPr>
          <w:rFonts w:ascii="Times New Roman" w:hAnsi="Times New Roman"/>
          <w:sz w:val="24"/>
          <w:szCs w:val="24"/>
          <w:lang w:val="kk-KZ"/>
        </w:rPr>
        <w:t xml:space="preserve"> Бірақ тіпті заманауи цифрлық құралдар, егер олар дұрыс пайдаланылмаса, қажетті әдістемелік дайындықсыз және дидактикалық материалдарды әзірлеусіз, психологиялық-педагогикалық талаптарды бұза отырып, оларды қолдану салаларын негізсіз кеңейте отырып, қажетті нәтиже бермейді.</w:t>
      </w:r>
    </w:p>
    <w:p w14:paraId="5CC3C058" w14:textId="77777777" w:rsidR="00A611B3" w:rsidRPr="0014209D" w:rsidRDefault="00A611B3"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Білім беру мекемелерінде цифрлық оқу құралдарымен ұйымдастырушылық қамтамасыз етудің маңызы зор. Оларға қызмет көрсету және жабдықтарды жаңғырту, уақтылы ауыстыру жатады. Алайда, оқу процесінде интерактивті оқу құралдарын қолдану қаншалықты кең болса да, </w:t>
      </w:r>
      <w:r w:rsidR="00D669AE" w:rsidRPr="0014209D">
        <w:rPr>
          <w:rFonts w:ascii="Times New Roman" w:hAnsi="Times New Roman"/>
          <w:sz w:val="24"/>
          <w:szCs w:val="24"/>
          <w:lang w:val="kk-KZ"/>
        </w:rPr>
        <w:t xml:space="preserve"> </w:t>
      </w:r>
      <w:r w:rsidRPr="0014209D">
        <w:rPr>
          <w:rFonts w:ascii="Times New Roman" w:hAnsi="Times New Roman"/>
          <w:sz w:val="24"/>
          <w:szCs w:val="24"/>
          <w:lang w:val="kk-KZ"/>
        </w:rPr>
        <w:t>жетекші және шешуші рөл мұғалімге тиесілі</w:t>
      </w:r>
      <w:r w:rsidR="00F81A2B" w:rsidRPr="0014209D">
        <w:rPr>
          <w:rFonts w:ascii="Times New Roman" w:hAnsi="Times New Roman"/>
          <w:sz w:val="24"/>
          <w:szCs w:val="24"/>
          <w:lang w:val="kk-KZ"/>
        </w:rPr>
        <w:t xml:space="preserve"> [4]</w:t>
      </w:r>
      <w:r w:rsidRPr="0014209D">
        <w:rPr>
          <w:rFonts w:ascii="Times New Roman" w:hAnsi="Times New Roman"/>
          <w:sz w:val="24"/>
          <w:szCs w:val="24"/>
          <w:lang w:val="kk-KZ"/>
        </w:rPr>
        <w:t>.</w:t>
      </w:r>
    </w:p>
    <w:p w14:paraId="5CB6C83C"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Химия сабақтарында интерактивті оқу құралдар жүйесінің көмегімен зерттеу жүргізу үшін келесі жалпы қабылданған әрекеттер тізбегін ұстану керек:</w:t>
      </w:r>
    </w:p>
    <w:p w14:paraId="6B2C7E96"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оқушылар мұғаліммен бірге өзекті мәселені бөліп көрсетеді;</w:t>
      </w:r>
    </w:p>
    <w:p w14:paraId="250123B3"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зерттеу</w:t>
      </w:r>
      <w:r w:rsidR="00D76774" w:rsidRPr="0014209D">
        <w:rPr>
          <w:rFonts w:ascii="Times New Roman" w:hAnsi="Times New Roman"/>
          <w:sz w:val="24"/>
          <w:szCs w:val="24"/>
          <w:lang w:val="kk-KZ"/>
        </w:rPr>
        <w:t xml:space="preserve"> нысаны мен объектісін анықтау</w:t>
      </w:r>
      <w:r w:rsidRPr="0014209D">
        <w:rPr>
          <w:rFonts w:ascii="Times New Roman" w:hAnsi="Times New Roman"/>
          <w:sz w:val="24"/>
          <w:szCs w:val="24"/>
          <w:lang w:val="kk-KZ"/>
        </w:rPr>
        <w:t>;</w:t>
      </w:r>
    </w:p>
    <w:p w14:paraId="37C35063"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зерттеу тақырыбын тұжырымдау;</w:t>
      </w:r>
    </w:p>
    <w:p w14:paraId="5AEFAEF2"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зерттеудің мақсаттары мен міндеттерін нақтылау;</w:t>
      </w:r>
    </w:p>
    <w:p w14:paraId="3817509B"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зерттеу гипотезасын бірлесіп тұжырымдайды, оны дәлелдеу немесе жоққа шығару қажет;</w:t>
      </w:r>
    </w:p>
    <w:p w14:paraId="717C2A37"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 </w:t>
      </w:r>
      <w:r w:rsidR="00D76774" w:rsidRPr="0014209D">
        <w:rPr>
          <w:rFonts w:ascii="Times New Roman" w:hAnsi="Times New Roman"/>
          <w:sz w:val="24"/>
          <w:szCs w:val="24"/>
          <w:lang w:val="kk-KZ"/>
        </w:rPr>
        <w:t xml:space="preserve">интерактивті оқу құралдар жүйесінің </w:t>
      </w:r>
      <w:r w:rsidRPr="0014209D">
        <w:rPr>
          <w:rFonts w:ascii="Times New Roman" w:hAnsi="Times New Roman"/>
          <w:sz w:val="24"/>
          <w:szCs w:val="24"/>
          <w:lang w:val="kk-KZ"/>
        </w:rPr>
        <w:t>мүмкіндіктерін ескере отырып, зерттеу жоспары жасалады;</w:t>
      </w:r>
    </w:p>
    <w:p w14:paraId="436C6D00"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нақты тәжірибе жүргізу үшін әдістер таңдалады;</w:t>
      </w:r>
    </w:p>
    <w:p w14:paraId="319E7DEE" w14:textId="77777777" w:rsidR="00BC2C7B"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 </w:t>
      </w:r>
      <w:r w:rsidR="00D76774" w:rsidRPr="0014209D">
        <w:rPr>
          <w:rFonts w:ascii="Times New Roman" w:hAnsi="Times New Roman"/>
          <w:sz w:val="24"/>
          <w:szCs w:val="24"/>
          <w:lang w:val="kk-KZ"/>
        </w:rPr>
        <w:t xml:space="preserve">интерактивті оқу құралдар жүйесін </w:t>
      </w:r>
      <w:r w:rsidRPr="0014209D">
        <w:rPr>
          <w:rFonts w:ascii="Times New Roman" w:hAnsi="Times New Roman"/>
          <w:sz w:val="24"/>
          <w:szCs w:val="24"/>
          <w:lang w:val="kk-KZ"/>
        </w:rPr>
        <w:t xml:space="preserve">қолдану арқылы </w:t>
      </w:r>
      <w:r w:rsidR="00D76774" w:rsidRPr="0014209D">
        <w:rPr>
          <w:rFonts w:ascii="Times New Roman" w:hAnsi="Times New Roman"/>
          <w:sz w:val="24"/>
          <w:szCs w:val="24"/>
          <w:lang w:val="kk-KZ"/>
        </w:rPr>
        <w:t xml:space="preserve">зертханалық </w:t>
      </w:r>
      <w:r w:rsidRPr="0014209D">
        <w:rPr>
          <w:rFonts w:ascii="Times New Roman" w:hAnsi="Times New Roman"/>
          <w:sz w:val="24"/>
          <w:szCs w:val="24"/>
          <w:lang w:val="kk-KZ"/>
        </w:rPr>
        <w:t>тәжірибелер өткізіледі;</w:t>
      </w:r>
    </w:p>
    <w:p w14:paraId="2851E0A4" w14:textId="77777777" w:rsidR="00AB0D99"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Химия сабақтарында кеңінен қолданылатын «</w:t>
      </w:r>
      <w:r w:rsidR="00AB0D99" w:rsidRPr="0014209D">
        <w:rPr>
          <w:rFonts w:ascii="Times New Roman" w:hAnsi="Times New Roman"/>
          <w:sz w:val="24"/>
          <w:szCs w:val="24"/>
          <w:lang w:val="kk-KZ"/>
        </w:rPr>
        <w:t>Архимед</w:t>
      </w:r>
      <w:r w:rsidRPr="0014209D">
        <w:rPr>
          <w:rFonts w:ascii="Times New Roman" w:hAnsi="Times New Roman"/>
          <w:sz w:val="24"/>
          <w:szCs w:val="24"/>
          <w:lang w:val="kk-KZ"/>
        </w:rPr>
        <w:t>»</w:t>
      </w:r>
      <w:r w:rsidR="00AB0D99" w:rsidRPr="0014209D">
        <w:rPr>
          <w:rFonts w:ascii="Times New Roman" w:hAnsi="Times New Roman"/>
          <w:sz w:val="24"/>
          <w:szCs w:val="24"/>
          <w:lang w:val="kk-KZ"/>
        </w:rPr>
        <w:t xml:space="preserve"> сандық зертханалары</w:t>
      </w:r>
      <w:r w:rsidRPr="0014209D">
        <w:rPr>
          <w:rFonts w:ascii="Times New Roman" w:hAnsi="Times New Roman"/>
          <w:sz w:val="24"/>
          <w:szCs w:val="24"/>
          <w:lang w:val="kk-KZ"/>
        </w:rPr>
        <w:t xml:space="preserve"> – </w:t>
      </w:r>
      <w:r w:rsidR="00AB0D99" w:rsidRPr="0014209D">
        <w:rPr>
          <w:rFonts w:ascii="Times New Roman" w:hAnsi="Times New Roman"/>
          <w:sz w:val="24"/>
          <w:szCs w:val="24"/>
          <w:lang w:val="kk-KZ"/>
        </w:rPr>
        <w:t>бұл мектептің жаратылыста</w:t>
      </w:r>
      <w:r w:rsidRPr="0014209D">
        <w:rPr>
          <w:rFonts w:ascii="Times New Roman" w:hAnsi="Times New Roman"/>
          <w:sz w:val="24"/>
          <w:szCs w:val="24"/>
          <w:lang w:val="kk-KZ"/>
        </w:rPr>
        <w:t>ну зертханаларының жаңа буыны. «</w:t>
      </w:r>
      <w:r w:rsidR="00AB0D99" w:rsidRPr="0014209D">
        <w:rPr>
          <w:rFonts w:ascii="Times New Roman" w:hAnsi="Times New Roman"/>
          <w:sz w:val="24"/>
          <w:szCs w:val="24"/>
          <w:lang w:val="kk-KZ"/>
        </w:rPr>
        <w:t>Цифрлық зе</w:t>
      </w:r>
      <w:r w:rsidRPr="0014209D">
        <w:rPr>
          <w:rFonts w:ascii="Times New Roman" w:hAnsi="Times New Roman"/>
          <w:sz w:val="24"/>
          <w:szCs w:val="24"/>
          <w:lang w:val="kk-KZ"/>
        </w:rPr>
        <w:t>ртхана»</w:t>
      </w:r>
      <w:r w:rsidR="00AB0D99" w:rsidRPr="0014209D">
        <w:rPr>
          <w:rFonts w:ascii="Times New Roman" w:hAnsi="Times New Roman"/>
          <w:sz w:val="24"/>
          <w:szCs w:val="24"/>
          <w:lang w:val="kk-KZ"/>
        </w:rPr>
        <w:t xml:space="preserve"> терминін қолдануға қатысты ғылыми-әдістемелік әдебиеттерді, мерзімді басылымдарды және интернет-дереккөздерді талдау цифрлық з</w:t>
      </w:r>
      <w:r w:rsidRPr="0014209D">
        <w:rPr>
          <w:rFonts w:ascii="Times New Roman" w:hAnsi="Times New Roman"/>
          <w:sz w:val="24"/>
          <w:szCs w:val="24"/>
          <w:lang w:val="kk-KZ"/>
        </w:rPr>
        <w:t>ертхана деп оны пайдалану және «алынған»</w:t>
      </w:r>
      <w:r w:rsidR="00AB0D99" w:rsidRPr="0014209D">
        <w:rPr>
          <w:rFonts w:ascii="Times New Roman" w:hAnsi="Times New Roman"/>
          <w:sz w:val="24"/>
          <w:szCs w:val="24"/>
          <w:lang w:val="kk-KZ"/>
        </w:rPr>
        <w:t xml:space="preserve"> нәтижелерді одан әрі өңдеу үшін арнайы </w:t>
      </w:r>
      <w:r w:rsidRPr="0014209D">
        <w:rPr>
          <w:rFonts w:ascii="Times New Roman" w:hAnsi="Times New Roman"/>
          <w:sz w:val="24"/>
          <w:szCs w:val="24"/>
          <w:lang w:val="kk-KZ"/>
        </w:rPr>
        <w:t>интерактивті</w:t>
      </w:r>
      <w:r w:rsidR="00AB0D99" w:rsidRPr="0014209D">
        <w:rPr>
          <w:rFonts w:ascii="Times New Roman" w:hAnsi="Times New Roman"/>
          <w:sz w:val="24"/>
          <w:szCs w:val="24"/>
          <w:lang w:val="kk-KZ"/>
        </w:rPr>
        <w:t xml:space="preserve"> техника мен тиісті бағдарламалық қамтамасыз етудің жиынтығын түсінуге мүмкіндік береді.</w:t>
      </w:r>
    </w:p>
    <w:p w14:paraId="6823AA80"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Сонымен қатар, химияны зерттеуде осы зертханаларды пайдалану мүмкіндіктер</w:t>
      </w:r>
      <w:r w:rsidR="00BC2C7B" w:rsidRPr="0014209D">
        <w:rPr>
          <w:rFonts w:ascii="Times New Roman" w:hAnsi="Times New Roman"/>
          <w:sz w:val="24"/>
          <w:szCs w:val="24"/>
          <w:lang w:val="kk-KZ"/>
        </w:rPr>
        <w:t>і жеткіліксіз</w:t>
      </w:r>
      <w:r w:rsidRPr="0014209D">
        <w:rPr>
          <w:rFonts w:ascii="Times New Roman" w:hAnsi="Times New Roman"/>
          <w:sz w:val="24"/>
          <w:szCs w:val="24"/>
          <w:lang w:val="kk-KZ"/>
        </w:rPr>
        <w:t>.</w:t>
      </w:r>
    </w:p>
    <w:p w14:paraId="3B50CFCF" w14:textId="77777777" w:rsidR="00AB0D99" w:rsidRPr="0014209D" w:rsidRDefault="00BC2C7B"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Химия сабақтарында «Архимед»</w:t>
      </w:r>
      <w:r w:rsidR="00AB0D99" w:rsidRPr="0014209D">
        <w:rPr>
          <w:rFonts w:ascii="Times New Roman" w:hAnsi="Times New Roman"/>
          <w:sz w:val="24"/>
          <w:szCs w:val="24"/>
          <w:lang w:val="kk-KZ"/>
        </w:rPr>
        <w:t xml:space="preserve"> сандық зертханалары келесі мақсаттарда қолданылады:</w:t>
      </w:r>
    </w:p>
    <w:p w14:paraId="264113D7"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химияны оқытуда жаңа неғұрлым тиімді тәсілдерді іске асыру (дәстүрлі тәсілді қоспағанда);</w:t>
      </w:r>
    </w:p>
    <w:p w14:paraId="29A2D834"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лардың өз бетінше іздеу дағдыларын қалыптастыруға ықпал ету;</w:t>
      </w:r>
    </w:p>
    <w:p w14:paraId="674D0619"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xml:space="preserve">-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 xml:space="preserve">лардың шығармашылық </w:t>
      </w:r>
      <w:r w:rsidR="00BC2C7B" w:rsidRPr="0014209D">
        <w:rPr>
          <w:rFonts w:ascii="Times New Roman" w:hAnsi="Times New Roman"/>
          <w:sz w:val="24"/>
          <w:szCs w:val="24"/>
          <w:lang w:val="kk-KZ"/>
        </w:rPr>
        <w:t>қабілетін</w:t>
      </w:r>
      <w:r w:rsidRPr="0014209D">
        <w:rPr>
          <w:rFonts w:ascii="Times New Roman" w:hAnsi="Times New Roman"/>
          <w:sz w:val="24"/>
          <w:szCs w:val="24"/>
          <w:lang w:val="kk-KZ"/>
        </w:rPr>
        <w:t xml:space="preserve"> ашу;</w:t>
      </w:r>
    </w:p>
    <w:p w14:paraId="10EFEAAA"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t>- қазіргі заманғы жабдықта химиялық реакциялардың барысы туралы деректерді жинауды, өңдеуді және талдауды жүзеге асыру</w:t>
      </w:r>
      <w:r w:rsidR="00BC2C7B" w:rsidRPr="0014209D">
        <w:rPr>
          <w:rFonts w:ascii="Times New Roman" w:hAnsi="Times New Roman"/>
          <w:sz w:val="24"/>
          <w:szCs w:val="24"/>
          <w:lang w:val="kk-KZ"/>
        </w:rPr>
        <w:t>;</w:t>
      </w:r>
    </w:p>
    <w:p w14:paraId="5F0A3FB7" w14:textId="77777777" w:rsidR="00AB0D99" w:rsidRPr="0014209D" w:rsidRDefault="00AB0D99" w:rsidP="0014209D">
      <w:pPr>
        <w:tabs>
          <w:tab w:val="left" w:pos="709"/>
          <w:tab w:val="left" w:pos="993"/>
        </w:tabs>
        <w:ind w:firstLine="851"/>
        <w:jc w:val="both"/>
        <w:rPr>
          <w:rFonts w:ascii="Times New Roman" w:hAnsi="Times New Roman"/>
          <w:sz w:val="24"/>
          <w:szCs w:val="24"/>
          <w:lang w:val="kk-KZ"/>
        </w:rPr>
      </w:pPr>
      <w:r w:rsidRPr="0014209D">
        <w:rPr>
          <w:rFonts w:ascii="Times New Roman" w:hAnsi="Times New Roman"/>
          <w:sz w:val="24"/>
          <w:szCs w:val="24"/>
          <w:lang w:val="kk-KZ"/>
        </w:rPr>
        <w:lastRenderedPageBreak/>
        <w:t xml:space="preserve">- мектеп </w:t>
      </w:r>
      <w:r w:rsidR="007A2263" w:rsidRPr="0014209D">
        <w:rPr>
          <w:rFonts w:ascii="Times New Roman" w:hAnsi="Times New Roman"/>
          <w:sz w:val="24"/>
          <w:szCs w:val="24"/>
          <w:lang w:val="kk-KZ"/>
        </w:rPr>
        <w:t>білімалушы</w:t>
      </w:r>
      <w:r w:rsidRPr="0014209D">
        <w:rPr>
          <w:rFonts w:ascii="Times New Roman" w:hAnsi="Times New Roman"/>
          <w:sz w:val="24"/>
          <w:szCs w:val="24"/>
          <w:lang w:val="kk-KZ"/>
        </w:rPr>
        <w:t>ларының химия бойынша зертханалық, практикалық, зерттеу жұмыстарын жүргізу туралы мектептің электрондық ресурстарын құру</w:t>
      </w:r>
      <w:r w:rsidR="00F81A2B" w:rsidRPr="0014209D">
        <w:rPr>
          <w:rFonts w:ascii="Times New Roman" w:hAnsi="Times New Roman"/>
          <w:sz w:val="24"/>
          <w:szCs w:val="24"/>
          <w:lang w:val="kk-KZ"/>
        </w:rPr>
        <w:t xml:space="preserve"> [5]</w:t>
      </w:r>
      <w:r w:rsidRPr="0014209D">
        <w:rPr>
          <w:rFonts w:ascii="Times New Roman" w:hAnsi="Times New Roman"/>
          <w:sz w:val="24"/>
          <w:szCs w:val="24"/>
          <w:lang w:val="kk-KZ"/>
        </w:rPr>
        <w:t>.</w:t>
      </w:r>
    </w:p>
    <w:p w14:paraId="273B4605" w14:textId="77777777" w:rsidR="00A611B3" w:rsidRPr="0014209D" w:rsidRDefault="00A611B3" w:rsidP="0014209D">
      <w:pPr>
        <w:tabs>
          <w:tab w:val="left" w:pos="709"/>
          <w:tab w:val="left" w:pos="993"/>
        </w:tabs>
        <w:ind w:firstLine="851"/>
        <w:jc w:val="both"/>
        <w:rPr>
          <w:rFonts w:ascii="Times New Roman" w:hAnsi="Times New Roman"/>
          <w:sz w:val="24"/>
          <w:szCs w:val="24"/>
          <w:lang w:val="kk-KZ"/>
        </w:rPr>
      </w:pPr>
    </w:p>
    <w:p w14:paraId="27F9EEEE" w14:textId="7CA5B94F" w:rsidR="006872A5" w:rsidRPr="0014209D" w:rsidRDefault="0014209D" w:rsidP="0014209D">
      <w:pPr>
        <w:tabs>
          <w:tab w:val="left" w:pos="709"/>
          <w:tab w:val="left" w:pos="993"/>
        </w:tabs>
        <w:ind w:firstLine="851"/>
        <w:jc w:val="center"/>
        <w:rPr>
          <w:rFonts w:ascii="Times New Roman" w:hAnsi="Times New Roman"/>
          <w:b/>
          <w:sz w:val="24"/>
          <w:szCs w:val="24"/>
          <w:lang w:val="kk-KZ"/>
        </w:rPr>
      </w:pPr>
      <w:r w:rsidRPr="0014209D">
        <w:rPr>
          <w:rFonts w:ascii="Times New Roman" w:hAnsi="Times New Roman"/>
          <w:b/>
          <w:sz w:val="24"/>
          <w:szCs w:val="24"/>
          <w:lang w:val="kk-KZ"/>
        </w:rPr>
        <w:t>Пайдаланылған әдебиеттер тізімі:</w:t>
      </w:r>
    </w:p>
    <w:p w14:paraId="3A4FF462" w14:textId="77777777" w:rsidR="00AB0D99" w:rsidRPr="0014209D" w:rsidRDefault="00D7677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 xml:space="preserve">1. Белоглазова Л.Б. </w:t>
      </w:r>
      <w:r w:rsidR="00AB0D99" w:rsidRPr="0014209D">
        <w:rPr>
          <w:rFonts w:ascii="Times New Roman" w:hAnsi="Times New Roman"/>
          <w:sz w:val="24"/>
          <w:szCs w:val="24"/>
          <w:lang w:val="kk-KZ"/>
        </w:rPr>
        <w:t>Қазіргі Жоғары м</w:t>
      </w:r>
      <w:bookmarkStart w:id="0" w:name="_GoBack"/>
      <w:bookmarkEnd w:id="0"/>
      <w:r w:rsidR="00AB0D99" w:rsidRPr="0014209D">
        <w:rPr>
          <w:rFonts w:ascii="Times New Roman" w:hAnsi="Times New Roman"/>
          <w:sz w:val="24"/>
          <w:szCs w:val="24"/>
          <w:lang w:val="kk-KZ"/>
        </w:rPr>
        <w:t>ектептегі білім беру процесінің негізі рет</w:t>
      </w:r>
      <w:r w:rsidRPr="0014209D">
        <w:rPr>
          <w:rFonts w:ascii="Times New Roman" w:hAnsi="Times New Roman"/>
          <w:sz w:val="24"/>
          <w:szCs w:val="24"/>
          <w:lang w:val="kk-KZ"/>
        </w:rPr>
        <w:t>інде электронды оқыту құралдары/</w:t>
      </w:r>
      <w:r w:rsidR="00AB0D99" w:rsidRPr="0014209D">
        <w:rPr>
          <w:rFonts w:ascii="Times New Roman" w:hAnsi="Times New Roman"/>
          <w:sz w:val="24"/>
          <w:szCs w:val="24"/>
          <w:lang w:val="kk-KZ"/>
        </w:rPr>
        <w:t>Ресей халықтар достығы уни</w:t>
      </w:r>
      <w:r w:rsidRPr="0014209D">
        <w:rPr>
          <w:rFonts w:ascii="Times New Roman" w:hAnsi="Times New Roman"/>
          <w:sz w:val="24"/>
          <w:szCs w:val="24"/>
          <w:lang w:val="kk-KZ"/>
        </w:rPr>
        <w:t>верситетінің хабаршысы, №1, 2018</w:t>
      </w:r>
      <w:r w:rsidR="00AB0D99" w:rsidRPr="0014209D">
        <w:rPr>
          <w:rFonts w:ascii="Times New Roman" w:hAnsi="Times New Roman"/>
          <w:sz w:val="24"/>
          <w:szCs w:val="24"/>
          <w:lang w:val="kk-KZ"/>
        </w:rPr>
        <w:t xml:space="preserve">. </w:t>
      </w:r>
      <w:r w:rsidR="00B515F5" w:rsidRPr="0014209D">
        <w:rPr>
          <w:rFonts w:ascii="Times New Roman" w:hAnsi="Times New Roman"/>
          <w:sz w:val="24"/>
          <w:szCs w:val="24"/>
          <w:lang w:val="kk-KZ"/>
        </w:rPr>
        <w:t xml:space="preserve">– </w:t>
      </w:r>
      <w:r w:rsidR="00AB0D99" w:rsidRPr="0014209D">
        <w:rPr>
          <w:rFonts w:ascii="Times New Roman" w:hAnsi="Times New Roman"/>
          <w:sz w:val="24"/>
          <w:szCs w:val="24"/>
          <w:lang w:val="kk-KZ"/>
        </w:rPr>
        <w:t>35-37 б.</w:t>
      </w:r>
    </w:p>
    <w:p w14:paraId="285F17DD" w14:textId="77777777" w:rsidR="00AB0D99" w:rsidRPr="0014209D" w:rsidRDefault="00D7677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 xml:space="preserve">2. </w:t>
      </w:r>
      <w:r w:rsidR="00AB0D99" w:rsidRPr="0014209D">
        <w:rPr>
          <w:rFonts w:ascii="Times New Roman" w:hAnsi="Times New Roman"/>
          <w:sz w:val="24"/>
          <w:szCs w:val="24"/>
          <w:lang w:val="kk-KZ"/>
        </w:rPr>
        <w:t>Гасова</w:t>
      </w:r>
      <w:r w:rsidRPr="0014209D">
        <w:rPr>
          <w:rFonts w:ascii="Times New Roman" w:hAnsi="Times New Roman"/>
          <w:sz w:val="24"/>
          <w:szCs w:val="24"/>
          <w:lang w:val="kk-KZ"/>
        </w:rPr>
        <w:t xml:space="preserve"> О.В. О</w:t>
      </w:r>
      <w:r w:rsidR="00AB0D99" w:rsidRPr="0014209D">
        <w:rPr>
          <w:rFonts w:ascii="Times New Roman" w:hAnsi="Times New Roman"/>
          <w:sz w:val="24"/>
          <w:szCs w:val="24"/>
          <w:lang w:val="kk-KZ"/>
        </w:rPr>
        <w:t>қу диалогын қалыптастырудың теориялық және ә</w:t>
      </w:r>
      <w:r w:rsidRPr="0014209D">
        <w:rPr>
          <w:rFonts w:ascii="Times New Roman" w:hAnsi="Times New Roman"/>
          <w:sz w:val="24"/>
          <w:szCs w:val="24"/>
          <w:lang w:val="kk-KZ"/>
        </w:rPr>
        <w:t xml:space="preserve">дістемелік аспектілері: Монография  - </w:t>
      </w:r>
      <w:r w:rsidR="00AB0D99" w:rsidRPr="0014209D">
        <w:rPr>
          <w:rFonts w:ascii="Times New Roman" w:hAnsi="Times New Roman"/>
          <w:sz w:val="24"/>
          <w:szCs w:val="24"/>
          <w:lang w:val="kk-KZ"/>
        </w:rPr>
        <w:t>М</w:t>
      </w:r>
      <w:r w:rsidRPr="0014209D">
        <w:rPr>
          <w:rFonts w:ascii="Times New Roman" w:hAnsi="Times New Roman"/>
          <w:sz w:val="24"/>
          <w:szCs w:val="24"/>
          <w:lang w:val="kk-KZ"/>
        </w:rPr>
        <w:t>инск: БНТУ, 2019</w:t>
      </w:r>
      <w:r w:rsidR="00AB0D99" w:rsidRPr="0014209D">
        <w:rPr>
          <w:rFonts w:ascii="Times New Roman" w:hAnsi="Times New Roman"/>
          <w:sz w:val="24"/>
          <w:szCs w:val="24"/>
          <w:lang w:val="kk-KZ"/>
        </w:rPr>
        <w:t>. – 144 б.</w:t>
      </w:r>
    </w:p>
    <w:p w14:paraId="63233EF7" w14:textId="77777777" w:rsidR="00AB0D99" w:rsidRPr="0014209D" w:rsidRDefault="00D7677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3. Данюшенков В.С. О</w:t>
      </w:r>
      <w:r w:rsidR="00AB0D99" w:rsidRPr="0014209D">
        <w:rPr>
          <w:rFonts w:ascii="Times New Roman" w:hAnsi="Times New Roman"/>
          <w:sz w:val="24"/>
          <w:szCs w:val="24"/>
          <w:lang w:val="kk-KZ"/>
        </w:rPr>
        <w:t>қытудағы танымдық белсенділікті қа</w:t>
      </w:r>
      <w:r w:rsidRPr="0014209D">
        <w:rPr>
          <w:rFonts w:ascii="Times New Roman" w:hAnsi="Times New Roman"/>
          <w:sz w:val="24"/>
          <w:szCs w:val="24"/>
          <w:lang w:val="kk-KZ"/>
        </w:rPr>
        <w:t>лыптастырудың біртұтас тәсілі. Rainbow Press, 2020</w:t>
      </w:r>
      <w:r w:rsidR="00AB0D99" w:rsidRPr="0014209D">
        <w:rPr>
          <w:rFonts w:ascii="Times New Roman" w:hAnsi="Times New Roman"/>
          <w:sz w:val="24"/>
          <w:szCs w:val="24"/>
          <w:lang w:val="kk-KZ"/>
        </w:rPr>
        <w:t>. – 195 б.</w:t>
      </w:r>
    </w:p>
    <w:p w14:paraId="5A338716" w14:textId="77777777" w:rsidR="00AB0D99" w:rsidRPr="0014209D" w:rsidRDefault="00D7677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4. Кулешова</w:t>
      </w:r>
      <w:r w:rsidR="00AB0D99" w:rsidRPr="0014209D">
        <w:rPr>
          <w:rFonts w:ascii="Times New Roman" w:hAnsi="Times New Roman"/>
          <w:sz w:val="24"/>
          <w:szCs w:val="24"/>
          <w:lang w:val="kk-KZ"/>
        </w:rPr>
        <w:t xml:space="preserve"> </w:t>
      </w:r>
      <w:r w:rsidRPr="0014209D">
        <w:rPr>
          <w:rFonts w:ascii="Times New Roman" w:hAnsi="Times New Roman"/>
          <w:sz w:val="24"/>
          <w:szCs w:val="24"/>
          <w:lang w:val="kk-KZ"/>
        </w:rPr>
        <w:t>А.В. Қ</w:t>
      </w:r>
      <w:r w:rsidR="00AB0D99" w:rsidRPr="0014209D">
        <w:rPr>
          <w:rFonts w:ascii="Times New Roman" w:hAnsi="Times New Roman"/>
          <w:sz w:val="24"/>
          <w:szCs w:val="24"/>
          <w:lang w:val="kk-KZ"/>
        </w:rPr>
        <w:t xml:space="preserve">азіргі мектеп </w:t>
      </w:r>
      <w:r w:rsidR="007A2263" w:rsidRPr="0014209D">
        <w:rPr>
          <w:rFonts w:ascii="Times New Roman" w:hAnsi="Times New Roman"/>
          <w:sz w:val="24"/>
          <w:szCs w:val="24"/>
          <w:lang w:val="kk-KZ"/>
        </w:rPr>
        <w:t>білімалушы</w:t>
      </w:r>
      <w:r w:rsidR="00AB0D99" w:rsidRPr="0014209D">
        <w:rPr>
          <w:rFonts w:ascii="Times New Roman" w:hAnsi="Times New Roman"/>
          <w:sz w:val="24"/>
          <w:szCs w:val="24"/>
          <w:lang w:val="kk-KZ"/>
        </w:rPr>
        <w:t>ларының ақпаратты қабылдау ерекшеліктері/ МГПУ Хабаршысы, №2</w:t>
      </w:r>
      <w:r w:rsidR="00B515F5" w:rsidRPr="0014209D">
        <w:rPr>
          <w:rFonts w:ascii="Times New Roman" w:hAnsi="Times New Roman"/>
          <w:sz w:val="24"/>
          <w:szCs w:val="24"/>
          <w:lang w:val="kk-KZ"/>
        </w:rPr>
        <w:t xml:space="preserve"> </w:t>
      </w:r>
      <w:r w:rsidR="00AB0D99" w:rsidRPr="0014209D">
        <w:rPr>
          <w:rFonts w:ascii="Times New Roman" w:hAnsi="Times New Roman"/>
          <w:sz w:val="24"/>
          <w:szCs w:val="24"/>
          <w:lang w:val="kk-KZ"/>
        </w:rPr>
        <w:t>(25)</w:t>
      </w:r>
      <w:r w:rsidR="00B515F5" w:rsidRPr="0014209D">
        <w:rPr>
          <w:rFonts w:ascii="Times New Roman" w:hAnsi="Times New Roman"/>
          <w:sz w:val="24"/>
          <w:szCs w:val="24"/>
          <w:lang w:val="kk-KZ"/>
        </w:rPr>
        <w:t>, 2021.</w:t>
      </w:r>
      <w:r w:rsidRPr="0014209D">
        <w:rPr>
          <w:rFonts w:ascii="Times New Roman" w:hAnsi="Times New Roman"/>
          <w:sz w:val="24"/>
          <w:szCs w:val="24"/>
          <w:lang w:val="kk-KZ"/>
        </w:rPr>
        <w:t xml:space="preserve"> </w:t>
      </w:r>
      <w:r w:rsidR="00B515F5" w:rsidRPr="0014209D">
        <w:rPr>
          <w:rFonts w:ascii="Times New Roman" w:hAnsi="Times New Roman"/>
          <w:sz w:val="24"/>
          <w:szCs w:val="24"/>
          <w:lang w:val="kk-KZ"/>
        </w:rPr>
        <w:t>–</w:t>
      </w:r>
      <w:r w:rsidR="00AB0D99" w:rsidRPr="0014209D">
        <w:rPr>
          <w:rFonts w:ascii="Times New Roman" w:hAnsi="Times New Roman"/>
          <w:sz w:val="24"/>
          <w:szCs w:val="24"/>
          <w:lang w:val="kk-KZ"/>
        </w:rPr>
        <w:t xml:space="preserve"> 22 </w:t>
      </w:r>
      <w:r w:rsidR="00F81A2B" w:rsidRPr="0014209D">
        <w:rPr>
          <w:rFonts w:ascii="Times New Roman" w:hAnsi="Times New Roman"/>
          <w:sz w:val="24"/>
          <w:szCs w:val="24"/>
          <w:lang w:val="kk-KZ"/>
        </w:rPr>
        <w:t>–</w:t>
      </w:r>
      <w:r w:rsidR="00AB0D99" w:rsidRPr="0014209D">
        <w:rPr>
          <w:rFonts w:ascii="Times New Roman" w:hAnsi="Times New Roman"/>
          <w:sz w:val="24"/>
          <w:szCs w:val="24"/>
          <w:lang w:val="kk-KZ"/>
        </w:rPr>
        <w:t>31</w:t>
      </w:r>
      <w:r w:rsidRPr="0014209D">
        <w:rPr>
          <w:rFonts w:ascii="Times New Roman" w:hAnsi="Times New Roman"/>
          <w:sz w:val="24"/>
          <w:szCs w:val="24"/>
          <w:lang w:val="kk-KZ"/>
        </w:rPr>
        <w:t xml:space="preserve"> б</w:t>
      </w:r>
      <w:r w:rsidR="00AB0D99" w:rsidRPr="0014209D">
        <w:rPr>
          <w:rFonts w:ascii="Times New Roman" w:hAnsi="Times New Roman"/>
          <w:sz w:val="24"/>
          <w:szCs w:val="24"/>
          <w:lang w:val="kk-KZ"/>
        </w:rPr>
        <w:t>.</w:t>
      </w:r>
    </w:p>
    <w:p w14:paraId="05D22C6A" w14:textId="77777777" w:rsidR="00AB0D99" w:rsidRPr="0014209D" w:rsidRDefault="00D76774" w:rsidP="0014209D">
      <w:pPr>
        <w:ind w:firstLine="708"/>
        <w:jc w:val="both"/>
        <w:rPr>
          <w:rFonts w:ascii="Times New Roman" w:hAnsi="Times New Roman"/>
          <w:sz w:val="24"/>
          <w:szCs w:val="24"/>
          <w:lang w:val="kk-KZ"/>
        </w:rPr>
      </w:pPr>
      <w:r w:rsidRPr="0014209D">
        <w:rPr>
          <w:rFonts w:ascii="Times New Roman" w:hAnsi="Times New Roman"/>
          <w:sz w:val="24"/>
          <w:szCs w:val="24"/>
          <w:lang w:val="kk-KZ"/>
        </w:rPr>
        <w:t>5. Нагорнова А.Ю.</w:t>
      </w:r>
      <w:r w:rsidR="00F81A2B" w:rsidRPr="0014209D">
        <w:rPr>
          <w:rFonts w:ascii="Times New Roman" w:hAnsi="Times New Roman"/>
          <w:sz w:val="24"/>
          <w:szCs w:val="24"/>
          <w:lang w:val="kk-KZ"/>
        </w:rPr>
        <w:t xml:space="preserve"> Да</w:t>
      </w:r>
      <w:r w:rsidR="00AB0D99" w:rsidRPr="0014209D">
        <w:rPr>
          <w:rFonts w:ascii="Times New Roman" w:hAnsi="Times New Roman"/>
          <w:sz w:val="24"/>
          <w:szCs w:val="24"/>
          <w:lang w:val="kk-KZ"/>
        </w:rPr>
        <w:t>рынды балаларға білім беру мен тәрбиелеудегі инновациял</w:t>
      </w:r>
      <w:r w:rsidR="00F81A2B" w:rsidRPr="0014209D">
        <w:rPr>
          <w:rFonts w:ascii="Times New Roman" w:hAnsi="Times New Roman"/>
          <w:sz w:val="24"/>
          <w:szCs w:val="24"/>
          <w:lang w:val="kk-KZ"/>
        </w:rPr>
        <w:t xml:space="preserve">ық технологиялар – </w:t>
      </w:r>
      <w:r w:rsidR="00AB0D99" w:rsidRPr="0014209D">
        <w:rPr>
          <w:rFonts w:ascii="Times New Roman" w:hAnsi="Times New Roman"/>
          <w:sz w:val="24"/>
          <w:szCs w:val="24"/>
          <w:lang w:val="kk-KZ"/>
        </w:rPr>
        <w:t xml:space="preserve">Ульяновск: Зебра, 2017. </w:t>
      </w:r>
      <w:r w:rsidR="00F81A2B" w:rsidRPr="0014209D">
        <w:rPr>
          <w:rFonts w:ascii="Times New Roman" w:hAnsi="Times New Roman"/>
          <w:sz w:val="24"/>
          <w:szCs w:val="24"/>
          <w:lang w:val="kk-KZ"/>
        </w:rPr>
        <w:t xml:space="preserve">– </w:t>
      </w:r>
      <w:r w:rsidR="00AB0D99" w:rsidRPr="0014209D">
        <w:rPr>
          <w:rFonts w:ascii="Times New Roman" w:hAnsi="Times New Roman"/>
          <w:sz w:val="24"/>
          <w:szCs w:val="24"/>
          <w:lang w:val="kk-KZ"/>
        </w:rPr>
        <w:t>94 б.</w:t>
      </w:r>
    </w:p>
    <w:p w14:paraId="6AFE94AE" w14:textId="77777777" w:rsidR="006872A5" w:rsidRPr="0014209D" w:rsidRDefault="006872A5" w:rsidP="0014209D">
      <w:pPr>
        <w:ind w:firstLine="708"/>
        <w:jc w:val="both"/>
        <w:rPr>
          <w:rFonts w:ascii="Times New Roman" w:hAnsi="Times New Roman"/>
          <w:sz w:val="24"/>
          <w:szCs w:val="24"/>
          <w:lang w:val="kk-KZ"/>
        </w:rPr>
      </w:pPr>
    </w:p>
    <w:sectPr w:rsidR="006872A5" w:rsidRPr="0014209D" w:rsidSect="00FA2C9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DB18" w14:textId="77777777" w:rsidR="006B1DB9" w:rsidRDefault="006B1DB9" w:rsidP="00445B68">
      <w:r>
        <w:separator/>
      </w:r>
    </w:p>
  </w:endnote>
  <w:endnote w:type="continuationSeparator" w:id="0">
    <w:p w14:paraId="7F8234E0" w14:textId="77777777" w:rsidR="006B1DB9" w:rsidRDefault="006B1DB9" w:rsidP="00445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B44C0" w14:textId="77777777" w:rsidR="006B1DB9" w:rsidRDefault="006B1DB9" w:rsidP="00445B68">
      <w:r>
        <w:separator/>
      </w:r>
    </w:p>
  </w:footnote>
  <w:footnote w:type="continuationSeparator" w:id="0">
    <w:p w14:paraId="123BDF26" w14:textId="77777777" w:rsidR="006B1DB9" w:rsidRDefault="006B1DB9" w:rsidP="00445B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E6D25"/>
    <w:multiLevelType w:val="hybridMultilevel"/>
    <w:tmpl w:val="DF5A0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86A"/>
    <w:rsid w:val="00036016"/>
    <w:rsid w:val="000644C4"/>
    <w:rsid w:val="00082B04"/>
    <w:rsid w:val="000973FD"/>
    <w:rsid w:val="000A4FF8"/>
    <w:rsid w:val="0014209D"/>
    <w:rsid w:val="001C2BB9"/>
    <w:rsid w:val="00200192"/>
    <w:rsid w:val="00234B10"/>
    <w:rsid w:val="0026500E"/>
    <w:rsid w:val="0043586A"/>
    <w:rsid w:val="00445B68"/>
    <w:rsid w:val="00447F5F"/>
    <w:rsid w:val="00460F5C"/>
    <w:rsid w:val="00472894"/>
    <w:rsid w:val="00476BF4"/>
    <w:rsid w:val="004A5943"/>
    <w:rsid w:val="00535D61"/>
    <w:rsid w:val="00590A96"/>
    <w:rsid w:val="0059143B"/>
    <w:rsid w:val="005E0871"/>
    <w:rsid w:val="00653ABE"/>
    <w:rsid w:val="006872A5"/>
    <w:rsid w:val="006B1DB9"/>
    <w:rsid w:val="00744480"/>
    <w:rsid w:val="00791E95"/>
    <w:rsid w:val="007A2263"/>
    <w:rsid w:val="00895413"/>
    <w:rsid w:val="008B3D45"/>
    <w:rsid w:val="008B7BB0"/>
    <w:rsid w:val="008C7FB7"/>
    <w:rsid w:val="008F0045"/>
    <w:rsid w:val="0096503A"/>
    <w:rsid w:val="0097221B"/>
    <w:rsid w:val="009941F0"/>
    <w:rsid w:val="00A276BB"/>
    <w:rsid w:val="00A54AC9"/>
    <w:rsid w:val="00A611B3"/>
    <w:rsid w:val="00AB0D99"/>
    <w:rsid w:val="00B30B71"/>
    <w:rsid w:val="00B46C40"/>
    <w:rsid w:val="00B515F5"/>
    <w:rsid w:val="00BC2C7B"/>
    <w:rsid w:val="00C41CE9"/>
    <w:rsid w:val="00C45C50"/>
    <w:rsid w:val="00C531C5"/>
    <w:rsid w:val="00C54322"/>
    <w:rsid w:val="00C90024"/>
    <w:rsid w:val="00D200E4"/>
    <w:rsid w:val="00D669AE"/>
    <w:rsid w:val="00D76774"/>
    <w:rsid w:val="00DB08A1"/>
    <w:rsid w:val="00E22E80"/>
    <w:rsid w:val="00E8282E"/>
    <w:rsid w:val="00E84FB5"/>
    <w:rsid w:val="00EA4288"/>
    <w:rsid w:val="00F81A2B"/>
    <w:rsid w:val="00FA2C94"/>
    <w:rsid w:val="00FA79A2"/>
    <w:rsid w:val="00FF05B6"/>
    <w:rsid w:val="00FF20AE"/>
  </w:rsids>
  <m:mathPr>
    <m:mathFont m:val="Cambria Math"/>
    <m:brkBin m:val="before"/>
    <m:brkBinSub m:val="--"/>
    <m:smallFrac/>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3B2AE"/>
  <w15:chartTrackingRefBased/>
  <w15:docId w15:val="{8FAF232D-7D52-4344-8F07-73D05FB5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0E4"/>
    <w:rPr>
      <w:kern w:val="2"/>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5B68"/>
    <w:pPr>
      <w:tabs>
        <w:tab w:val="center" w:pos="4513"/>
        <w:tab w:val="right" w:pos="9026"/>
      </w:tabs>
    </w:pPr>
  </w:style>
  <w:style w:type="character" w:customStyle="1" w:styleId="a4">
    <w:name w:val="Верхний колонтитул Знак"/>
    <w:basedOn w:val="a0"/>
    <w:link w:val="a3"/>
    <w:uiPriority w:val="99"/>
    <w:rsid w:val="00445B68"/>
  </w:style>
  <w:style w:type="paragraph" w:styleId="a5">
    <w:name w:val="footer"/>
    <w:basedOn w:val="a"/>
    <w:link w:val="a6"/>
    <w:uiPriority w:val="99"/>
    <w:unhideWhenUsed/>
    <w:rsid w:val="00445B68"/>
    <w:pPr>
      <w:tabs>
        <w:tab w:val="center" w:pos="4513"/>
        <w:tab w:val="right" w:pos="9026"/>
      </w:tabs>
    </w:pPr>
  </w:style>
  <w:style w:type="character" w:customStyle="1" w:styleId="a6">
    <w:name w:val="Нижний колонтитул Знак"/>
    <w:basedOn w:val="a0"/>
    <w:link w:val="a5"/>
    <w:uiPriority w:val="99"/>
    <w:rsid w:val="00445B68"/>
  </w:style>
  <w:style w:type="paragraph" w:styleId="a7">
    <w:name w:val="List Paragraph"/>
    <w:basedOn w:val="a"/>
    <w:uiPriority w:val="34"/>
    <w:qFormat/>
    <w:rsid w:val="00A276BB"/>
    <w:pPr>
      <w:ind w:left="720"/>
      <w:contextualSpacing/>
    </w:pPr>
  </w:style>
  <w:style w:type="table" w:styleId="a8">
    <w:name w:val="Table Grid"/>
    <w:basedOn w:val="a1"/>
    <w:uiPriority w:val="39"/>
    <w:rsid w:val="00791E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1620</Words>
  <Characters>9235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aisulu.1311@mail.ru</dc:creator>
  <cp:keywords/>
  <cp:lastModifiedBy>Пользователь</cp:lastModifiedBy>
  <cp:revision>4</cp:revision>
  <dcterms:created xsi:type="dcterms:W3CDTF">2023-12-14T07:06:00Z</dcterms:created>
  <dcterms:modified xsi:type="dcterms:W3CDTF">2024-01-04T02:40:00Z</dcterms:modified>
</cp:coreProperties>
</file>